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AF1534" w14:textId="75383BE5" w:rsidR="00C736A7" w:rsidRPr="007604F2" w:rsidRDefault="00C736A7" w:rsidP="00C736A7">
      <w:pPr>
        <w:widowControl w:val="0"/>
        <w:tabs>
          <w:tab w:val="right" w:pos="8505"/>
          <w:tab w:val="right" w:pos="9781"/>
        </w:tabs>
        <w:spacing w:after="0"/>
        <w:ind w:right="-58"/>
        <w:rPr>
          <w:rFonts w:ascii="Arial" w:eastAsia="MS Mincho" w:hAnsi="Arial" w:cs="Arial"/>
          <w:b/>
          <w:bCs/>
          <w:noProof/>
          <w:sz w:val="24"/>
          <w:szCs w:val="24"/>
          <w:lang w:eastAsia="ja-JP"/>
        </w:rPr>
      </w:pPr>
      <w:bookmarkStart w:id="0" w:name="OLE_LINK1"/>
      <w:bookmarkStart w:id="1" w:name="OLE_LINK2"/>
      <w:bookmarkStart w:id="2" w:name="_Ref477771975"/>
      <w:bookmarkStart w:id="3" w:name="_GoBack"/>
      <w:bookmarkEnd w:id="3"/>
      <w:r w:rsidRPr="007604F2">
        <w:rPr>
          <w:rFonts w:ascii="Arial" w:hAnsi="Arial" w:cs="Arial"/>
          <w:b/>
          <w:bCs/>
          <w:noProof/>
          <w:sz w:val="24"/>
          <w:szCs w:val="24"/>
        </w:rPr>
        <w:t>3GPP TSG RAN WG1 Meeting #</w:t>
      </w:r>
      <w:r>
        <w:rPr>
          <w:rFonts w:ascii="Arial" w:eastAsia="MS Mincho" w:hAnsi="Arial" w:cs="Arial"/>
          <w:b/>
          <w:bCs/>
          <w:noProof/>
          <w:sz w:val="24"/>
          <w:szCs w:val="24"/>
          <w:lang w:eastAsia="ja-JP"/>
        </w:rPr>
        <w:t>90</w:t>
      </w:r>
      <w:r>
        <w:rPr>
          <w:rFonts w:ascii="Arial" w:eastAsia="MS Mincho" w:hAnsi="Arial" w:cs="Arial"/>
          <w:b/>
          <w:bCs/>
          <w:noProof/>
          <w:sz w:val="24"/>
          <w:szCs w:val="24"/>
          <w:lang w:eastAsia="ja-JP"/>
        </w:rPr>
        <w:tab/>
        <w:t xml:space="preserve">       </w:t>
      </w:r>
      <w:r>
        <w:rPr>
          <w:rFonts w:ascii="Arial" w:eastAsia="MS Mincho" w:hAnsi="Arial" w:cs="Arial"/>
          <w:b/>
          <w:bCs/>
          <w:noProof/>
          <w:sz w:val="24"/>
          <w:szCs w:val="24"/>
          <w:lang w:eastAsia="ja-JP"/>
        </w:rPr>
        <w:tab/>
      </w:r>
      <w:r w:rsidRPr="009634B6">
        <w:rPr>
          <w:rFonts w:ascii="Arial" w:hAnsi="Arial" w:cs="Arial"/>
          <w:b/>
          <w:bCs/>
          <w:noProof/>
          <w:sz w:val="24"/>
          <w:szCs w:val="24"/>
        </w:rPr>
        <w:t>R1-</w:t>
      </w:r>
      <w:r w:rsidR="00834860" w:rsidRPr="009634B6">
        <w:rPr>
          <w:rFonts w:ascii="Arial" w:hAnsi="Arial" w:cs="Arial"/>
          <w:b/>
          <w:bCs/>
          <w:noProof/>
          <w:sz w:val="24"/>
          <w:szCs w:val="24"/>
        </w:rPr>
        <w:t>17</w:t>
      </w:r>
      <w:r w:rsidR="00834860">
        <w:rPr>
          <w:rFonts w:ascii="Arial" w:hAnsi="Arial" w:cs="Arial"/>
          <w:b/>
          <w:bCs/>
          <w:noProof/>
          <w:sz w:val="24"/>
          <w:szCs w:val="24"/>
        </w:rPr>
        <w:t>13990</w:t>
      </w:r>
    </w:p>
    <w:p w14:paraId="0ACD4C07" w14:textId="77777777" w:rsidR="00C736A7" w:rsidRDefault="00C736A7" w:rsidP="00C736A7">
      <w:pPr>
        <w:pStyle w:val="TdocHeader2"/>
        <w:jc w:val="left"/>
        <w:rPr>
          <w:rFonts w:cs="Arial"/>
          <w:bCs/>
          <w:noProof/>
          <w:sz w:val="24"/>
          <w:szCs w:val="24"/>
        </w:rPr>
      </w:pPr>
      <w:r>
        <w:rPr>
          <w:rFonts w:cs="Arial"/>
          <w:bCs/>
          <w:noProof/>
          <w:sz w:val="24"/>
          <w:szCs w:val="24"/>
        </w:rPr>
        <w:t>Prague, Czech Republic</w:t>
      </w:r>
      <w:r w:rsidRPr="007604F2">
        <w:rPr>
          <w:rFonts w:cs="Arial"/>
          <w:bCs/>
          <w:noProof/>
          <w:sz w:val="24"/>
          <w:szCs w:val="24"/>
        </w:rPr>
        <w:t xml:space="preserve">, </w:t>
      </w:r>
      <w:r>
        <w:rPr>
          <w:rFonts w:cs="Arial"/>
          <w:bCs/>
          <w:noProof/>
          <w:sz w:val="24"/>
          <w:szCs w:val="24"/>
        </w:rPr>
        <w:t>21</w:t>
      </w:r>
      <w:r w:rsidRPr="00941D99">
        <w:rPr>
          <w:rFonts w:cs="Arial"/>
          <w:bCs/>
          <w:noProof/>
          <w:sz w:val="24"/>
          <w:szCs w:val="24"/>
        </w:rPr>
        <w:t xml:space="preserve"> - </w:t>
      </w:r>
      <w:r>
        <w:rPr>
          <w:rFonts w:cs="Arial"/>
          <w:bCs/>
          <w:noProof/>
          <w:sz w:val="24"/>
          <w:szCs w:val="24"/>
        </w:rPr>
        <w:t>25</w:t>
      </w:r>
      <w:r w:rsidRPr="00941D99">
        <w:rPr>
          <w:rFonts w:cs="Arial"/>
          <w:bCs/>
          <w:noProof/>
          <w:sz w:val="24"/>
          <w:szCs w:val="24"/>
        </w:rPr>
        <w:t xml:space="preserve"> </w:t>
      </w:r>
      <w:r>
        <w:rPr>
          <w:rFonts w:cs="Arial"/>
          <w:bCs/>
          <w:noProof/>
          <w:sz w:val="24"/>
          <w:szCs w:val="24"/>
        </w:rPr>
        <w:t>August</w:t>
      </w:r>
      <w:r w:rsidRPr="00941D99">
        <w:rPr>
          <w:rFonts w:cs="Arial"/>
          <w:bCs/>
          <w:noProof/>
          <w:sz w:val="24"/>
          <w:szCs w:val="24"/>
        </w:rPr>
        <w:t xml:space="preserve"> 2017</w:t>
      </w:r>
    </w:p>
    <w:p w14:paraId="00EA5DBF" w14:textId="77777777" w:rsidR="00C736A7" w:rsidRDefault="00C736A7" w:rsidP="00C736A7">
      <w:pPr>
        <w:pStyle w:val="TdocHeader2"/>
        <w:jc w:val="left"/>
        <w:rPr>
          <w:rFonts w:eastAsia="SimSun" w:cs="Arial"/>
          <w:bCs/>
          <w:noProof/>
          <w:sz w:val="24"/>
          <w:szCs w:val="24"/>
        </w:rPr>
      </w:pPr>
    </w:p>
    <w:p w14:paraId="3A1B1A84" w14:textId="77777777" w:rsidR="00C736A7" w:rsidRPr="001E25A7" w:rsidRDefault="00C736A7" w:rsidP="00C736A7">
      <w:pPr>
        <w:pStyle w:val="TdocHeader2"/>
        <w:jc w:val="left"/>
        <w:rPr>
          <w:sz w:val="22"/>
          <w:szCs w:val="22"/>
          <w:lang w:val="en-US"/>
        </w:rPr>
      </w:pPr>
      <w:r w:rsidRPr="001E25A7">
        <w:rPr>
          <w:sz w:val="22"/>
          <w:szCs w:val="22"/>
          <w:lang w:val="en-US"/>
        </w:rPr>
        <w:t xml:space="preserve">Source: </w:t>
      </w:r>
      <w:r w:rsidRPr="001E25A7">
        <w:rPr>
          <w:sz w:val="22"/>
          <w:szCs w:val="22"/>
          <w:lang w:val="en-US"/>
        </w:rPr>
        <w:tab/>
        <w:t>Ericsson</w:t>
      </w:r>
    </w:p>
    <w:p w14:paraId="3CD50149" w14:textId="3E496799" w:rsidR="00C736A7" w:rsidRPr="00654255" w:rsidRDefault="00C736A7" w:rsidP="00C736A7">
      <w:pPr>
        <w:pStyle w:val="TdocHeader2"/>
        <w:jc w:val="left"/>
        <w:rPr>
          <w:sz w:val="22"/>
          <w:szCs w:val="22"/>
          <w:lang w:val="en-US"/>
        </w:rPr>
      </w:pPr>
      <w:r w:rsidRPr="001E25A7">
        <w:rPr>
          <w:sz w:val="22"/>
          <w:szCs w:val="22"/>
          <w:lang w:val="en-US"/>
        </w:rPr>
        <w:t>Title:</w:t>
      </w:r>
      <w:bookmarkStart w:id="4" w:name="Title"/>
      <w:bookmarkEnd w:id="4"/>
      <w:r w:rsidRPr="001E25A7">
        <w:rPr>
          <w:sz w:val="22"/>
          <w:szCs w:val="22"/>
          <w:lang w:val="en-US"/>
        </w:rPr>
        <w:tab/>
      </w:r>
      <w:r w:rsidR="00B92CED">
        <w:rPr>
          <w:sz w:val="22"/>
          <w:szCs w:val="22"/>
          <w:lang w:val="en-US"/>
        </w:rPr>
        <w:t>DMRS design for Rel. 15 V2X transmissions with transmit diversity</w:t>
      </w:r>
    </w:p>
    <w:bookmarkEnd w:id="0"/>
    <w:bookmarkEnd w:id="1"/>
    <w:p w14:paraId="529F2FD3" w14:textId="0FC99CFF" w:rsidR="00C736A7" w:rsidRPr="00C844BE" w:rsidRDefault="00C736A7" w:rsidP="00C736A7">
      <w:pPr>
        <w:pStyle w:val="TdocHeader2"/>
        <w:jc w:val="left"/>
        <w:rPr>
          <w:sz w:val="22"/>
          <w:szCs w:val="22"/>
          <w:lang w:val="en-US"/>
        </w:rPr>
      </w:pPr>
      <w:r w:rsidRPr="00C844BE">
        <w:rPr>
          <w:sz w:val="22"/>
          <w:szCs w:val="22"/>
          <w:lang w:val="en-US"/>
        </w:rPr>
        <w:t>Agenda Item:</w:t>
      </w:r>
      <w:r w:rsidRPr="00C844BE">
        <w:rPr>
          <w:sz w:val="22"/>
          <w:szCs w:val="22"/>
          <w:lang w:val="en-US"/>
        </w:rPr>
        <w:tab/>
      </w:r>
      <w:r w:rsidR="00834860" w:rsidRPr="009634B6">
        <w:rPr>
          <w:sz w:val="22"/>
          <w:szCs w:val="22"/>
        </w:rPr>
        <w:t>5.2.3.3.4</w:t>
      </w:r>
    </w:p>
    <w:p w14:paraId="3FFA977B" w14:textId="77777777" w:rsidR="00C736A7" w:rsidRPr="001E25A7" w:rsidRDefault="00C736A7" w:rsidP="00C736A7">
      <w:pPr>
        <w:pStyle w:val="TdocHeader2"/>
        <w:jc w:val="left"/>
        <w:rPr>
          <w:sz w:val="22"/>
          <w:szCs w:val="22"/>
          <w:lang w:val="en-US"/>
        </w:rPr>
      </w:pPr>
      <w:r w:rsidRPr="001E25A7">
        <w:rPr>
          <w:sz w:val="22"/>
          <w:szCs w:val="22"/>
          <w:lang w:val="en-US"/>
        </w:rPr>
        <w:t>Document for:</w:t>
      </w:r>
      <w:r w:rsidRPr="001E25A7">
        <w:rPr>
          <w:sz w:val="22"/>
          <w:szCs w:val="22"/>
          <w:lang w:val="en-US"/>
        </w:rPr>
        <w:tab/>
        <w:t>Discussion and Decision</w:t>
      </w:r>
    </w:p>
    <w:p w14:paraId="0B921DC2" w14:textId="77777777" w:rsidR="007736B9" w:rsidRPr="001E25A7" w:rsidRDefault="007736B9" w:rsidP="007736B9">
      <w:pPr>
        <w:pStyle w:val="TdocHeader2"/>
        <w:jc w:val="left"/>
        <w:rPr>
          <w:sz w:val="22"/>
          <w:szCs w:val="22"/>
          <w:lang w:val="en-US"/>
        </w:rPr>
      </w:pPr>
    </w:p>
    <w:p w14:paraId="7F8C474E" w14:textId="77777777" w:rsidR="00D77223" w:rsidRDefault="00D77223" w:rsidP="008A63F4">
      <w:pPr>
        <w:pStyle w:val="Heading1"/>
      </w:pPr>
      <w:r w:rsidRPr="007F1723">
        <w:t>Introduction</w:t>
      </w:r>
      <w:bookmarkEnd w:id="2"/>
    </w:p>
    <w:p w14:paraId="43988581" w14:textId="77777777" w:rsidR="004F6116" w:rsidRPr="00941D99" w:rsidRDefault="004F6116" w:rsidP="004F6116">
      <w:pPr>
        <w:pStyle w:val="BodyText"/>
        <w:spacing w:after="240"/>
        <w:jc w:val="both"/>
        <w:rPr>
          <w:sz w:val="20"/>
          <w:szCs w:val="20"/>
        </w:rPr>
      </w:pPr>
      <w:r w:rsidRPr="00C70D8A">
        <w:rPr>
          <w:sz w:val="20"/>
          <w:szCs w:val="20"/>
        </w:rPr>
        <w:t xml:space="preserve">RAN </w:t>
      </w:r>
      <w:r>
        <w:rPr>
          <w:sz w:val="20"/>
          <w:szCs w:val="20"/>
        </w:rPr>
        <w:t xml:space="preserve">plenary </w:t>
      </w:r>
      <w:r w:rsidRPr="00C70D8A">
        <w:rPr>
          <w:sz w:val="20"/>
          <w:szCs w:val="20"/>
        </w:rPr>
        <w:t>#</w:t>
      </w:r>
      <w:r>
        <w:rPr>
          <w:sz w:val="20"/>
          <w:szCs w:val="20"/>
        </w:rPr>
        <w:t>75</w:t>
      </w:r>
      <w:r w:rsidRPr="00C70D8A">
        <w:rPr>
          <w:sz w:val="20"/>
          <w:szCs w:val="20"/>
        </w:rPr>
        <w:t xml:space="preserve"> </w:t>
      </w:r>
      <w:r>
        <w:rPr>
          <w:sz w:val="20"/>
          <w:szCs w:val="20"/>
        </w:rPr>
        <w:t xml:space="preserve">approved a work item </w:t>
      </w:r>
      <w:r>
        <w:rPr>
          <w:sz w:val="20"/>
          <w:szCs w:val="20"/>
        </w:rPr>
        <w:fldChar w:fldCharType="begin"/>
      </w:r>
      <w:r>
        <w:rPr>
          <w:sz w:val="20"/>
          <w:szCs w:val="20"/>
        </w:rPr>
        <w:instrText xml:space="preserve"> REF _Ref477334356 \r \h </w:instrText>
      </w:r>
      <w:r>
        <w:rPr>
          <w:sz w:val="20"/>
          <w:szCs w:val="20"/>
        </w:rPr>
      </w:r>
      <w:r>
        <w:rPr>
          <w:sz w:val="20"/>
          <w:szCs w:val="20"/>
        </w:rPr>
        <w:fldChar w:fldCharType="separate"/>
      </w:r>
      <w:r>
        <w:rPr>
          <w:sz w:val="20"/>
          <w:szCs w:val="20"/>
        </w:rPr>
        <w:t>[1]</w:t>
      </w:r>
      <w:r>
        <w:rPr>
          <w:sz w:val="20"/>
          <w:szCs w:val="20"/>
        </w:rPr>
        <w:fldChar w:fldCharType="end"/>
      </w:r>
      <w:r>
        <w:rPr>
          <w:sz w:val="20"/>
          <w:szCs w:val="20"/>
        </w:rPr>
        <w:t xml:space="preserve"> for </w:t>
      </w:r>
      <w:r w:rsidRPr="00941D99">
        <w:rPr>
          <w:rFonts w:hint="eastAsia"/>
          <w:sz w:val="20"/>
          <w:szCs w:val="20"/>
        </w:rPr>
        <w:t>3GPP</w:t>
      </w:r>
      <w:r w:rsidRPr="00941D99">
        <w:rPr>
          <w:sz w:val="20"/>
          <w:szCs w:val="20"/>
        </w:rPr>
        <w:t xml:space="preserve"> V2X Phase 2 to support advanced V2X services</w:t>
      </w:r>
      <w:r w:rsidRPr="00941D99">
        <w:rPr>
          <w:rFonts w:hint="eastAsia"/>
          <w:sz w:val="20"/>
          <w:szCs w:val="20"/>
        </w:rPr>
        <w:t xml:space="preserve"> as identified in SA1 TR 22.886.</w:t>
      </w:r>
      <w:r>
        <w:rPr>
          <w:sz w:val="20"/>
          <w:szCs w:val="20"/>
        </w:rPr>
        <w:t xml:space="preserve"> The following topic is a part of the </w:t>
      </w:r>
      <w:r w:rsidRPr="00941D99">
        <w:rPr>
          <w:sz w:val="20"/>
          <w:szCs w:val="20"/>
        </w:rPr>
        <w:t xml:space="preserve">detailed objectives </w:t>
      </w:r>
      <w:r w:rsidRPr="00941D99">
        <w:rPr>
          <w:rFonts w:hint="eastAsia"/>
          <w:sz w:val="20"/>
          <w:szCs w:val="20"/>
        </w:rPr>
        <w:t>of this work item</w:t>
      </w:r>
      <w:r w:rsidRPr="00941D99">
        <w:rPr>
          <w:sz w:val="20"/>
          <w:szCs w:val="20"/>
        </w:rPr>
        <w:t>:</w:t>
      </w:r>
    </w:p>
    <w:p w14:paraId="4D467D9B" w14:textId="77777777" w:rsidR="004F6116" w:rsidRDefault="004F6116" w:rsidP="003D7954">
      <w:pPr>
        <w:pStyle w:val="ListParagraph"/>
        <w:numPr>
          <w:ilvl w:val="0"/>
          <w:numId w:val="32"/>
        </w:numPr>
        <w:overflowPunct w:val="0"/>
        <w:autoSpaceDE w:val="0"/>
        <w:autoSpaceDN w:val="0"/>
        <w:jc w:val="both"/>
        <w:rPr>
          <w:rFonts w:ascii="Times New Roman" w:hAnsi="Times New Roman" w:cs="Times New Roman"/>
          <w:i/>
          <w:sz w:val="20"/>
          <w:szCs w:val="20"/>
          <w:lang w:eastAsia="en-US"/>
        </w:rPr>
      </w:pPr>
      <w:r w:rsidRPr="002A3D45">
        <w:rPr>
          <w:rFonts w:ascii="Times New Roman" w:hAnsi="Times New Roman" w:cs="Times New Roman" w:hint="eastAsia"/>
          <w:i/>
          <w:sz w:val="20"/>
          <w:szCs w:val="20"/>
          <w:lang w:eastAsia="en-US"/>
        </w:rPr>
        <w:t>Study the</w:t>
      </w:r>
      <w:r w:rsidRPr="002A3D45">
        <w:rPr>
          <w:rFonts w:ascii="Times New Roman" w:hAnsi="Times New Roman" w:cs="Times New Roman"/>
          <w:i/>
          <w:sz w:val="20"/>
          <w:szCs w:val="20"/>
          <w:lang w:eastAsia="en-US"/>
        </w:rPr>
        <w:t xml:space="preserve"> feasibility and gain of </w:t>
      </w:r>
      <w:r w:rsidRPr="002A3D45">
        <w:rPr>
          <w:rFonts w:ascii="Times New Roman" w:hAnsi="Times New Roman" w:cs="Times New Roman" w:hint="eastAsia"/>
          <w:i/>
          <w:sz w:val="20"/>
          <w:szCs w:val="20"/>
          <w:lang w:eastAsia="en-US"/>
        </w:rPr>
        <w:t>PC5 operation with Transmit</w:t>
      </w:r>
      <w:r w:rsidRPr="002A3D45">
        <w:rPr>
          <w:rFonts w:ascii="Times New Roman" w:hAnsi="Times New Roman" w:cs="Times New Roman"/>
          <w:i/>
          <w:sz w:val="20"/>
          <w:szCs w:val="20"/>
          <w:lang w:eastAsia="en-US"/>
        </w:rPr>
        <w:t xml:space="preserve"> </w:t>
      </w:r>
      <w:r w:rsidRPr="002A3D45">
        <w:rPr>
          <w:rFonts w:ascii="Times New Roman" w:hAnsi="Times New Roman" w:cs="Times New Roman" w:hint="eastAsia"/>
          <w:i/>
          <w:sz w:val="20"/>
          <w:szCs w:val="20"/>
          <w:lang w:eastAsia="en-US"/>
        </w:rPr>
        <w:t>D</w:t>
      </w:r>
      <w:r w:rsidRPr="002A3D45">
        <w:rPr>
          <w:rFonts w:ascii="Times New Roman" w:hAnsi="Times New Roman" w:cs="Times New Roman"/>
          <w:i/>
          <w:sz w:val="20"/>
          <w:szCs w:val="20"/>
          <w:lang w:eastAsia="en-US"/>
        </w:rPr>
        <w:t>iversity</w:t>
      </w:r>
      <w:r w:rsidRPr="002A3D45">
        <w:rPr>
          <w:rFonts w:ascii="Times New Roman" w:hAnsi="Times New Roman" w:cs="Times New Roman" w:hint="eastAsia"/>
          <w:i/>
          <w:sz w:val="20"/>
          <w:szCs w:val="20"/>
          <w:lang w:eastAsia="en-US"/>
        </w:rPr>
        <w:t>,</w:t>
      </w:r>
      <w:r w:rsidRPr="002A3D45">
        <w:rPr>
          <w:rFonts w:ascii="Times New Roman" w:hAnsi="Times New Roman" w:cs="Times New Roman"/>
          <w:i/>
          <w:sz w:val="20"/>
          <w:szCs w:val="20"/>
          <w:lang w:eastAsia="en-US"/>
        </w:rPr>
        <w:t xml:space="preserve"> assuming </w:t>
      </w:r>
      <w:r w:rsidRPr="002A3D45">
        <w:rPr>
          <w:rFonts w:ascii="Times New Roman" w:hAnsi="Times New Roman" w:cs="Times New Roman" w:hint="eastAsia"/>
          <w:i/>
          <w:sz w:val="20"/>
          <w:szCs w:val="20"/>
          <w:lang w:eastAsia="en-US"/>
        </w:rPr>
        <w:t xml:space="preserve">this </w:t>
      </w:r>
      <w:r w:rsidRPr="002A3D45">
        <w:rPr>
          <w:rFonts w:ascii="Times New Roman" w:hAnsi="Times New Roman" w:cs="Times New Roman"/>
          <w:i/>
          <w:sz w:val="20"/>
          <w:szCs w:val="20"/>
          <w:lang w:eastAsia="en-US"/>
        </w:rPr>
        <w:t>PC5 functionalit</w:t>
      </w:r>
      <w:r w:rsidRPr="002A3D45">
        <w:rPr>
          <w:rFonts w:ascii="Times New Roman" w:hAnsi="Times New Roman" w:cs="Times New Roman" w:hint="eastAsia"/>
          <w:i/>
          <w:sz w:val="20"/>
          <w:szCs w:val="20"/>
          <w:lang w:eastAsia="en-US"/>
        </w:rPr>
        <w:t>y</w:t>
      </w:r>
      <w:r w:rsidRPr="002A3D45">
        <w:rPr>
          <w:rFonts w:ascii="Times New Roman" w:hAnsi="Times New Roman" w:cs="Times New Roman"/>
          <w:i/>
          <w:sz w:val="20"/>
          <w:szCs w:val="20"/>
          <w:lang w:eastAsia="en-US"/>
        </w:rPr>
        <w:t xml:space="preserve"> would co-exist in the same resource pools as Rel-14 functionality</w:t>
      </w:r>
      <w:r w:rsidRPr="002A3D45">
        <w:rPr>
          <w:rFonts w:ascii="Times New Roman" w:hAnsi="Times New Roman" w:cs="Times New Roman" w:hint="eastAsia"/>
          <w:i/>
          <w:sz w:val="20"/>
          <w:szCs w:val="20"/>
          <w:lang w:eastAsia="en-US"/>
        </w:rPr>
        <w:t xml:space="preserve"> and </w:t>
      </w:r>
      <w:r w:rsidRPr="002A3D45">
        <w:rPr>
          <w:rFonts w:ascii="Times New Roman" w:hAnsi="Times New Roman" w:cs="Times New Roman"/>
          <w:i/>
          <w:sz w:val="20"/>
          <w:szCs w:val="20"/>
          <w:lang w:eastAsia="en-US"/>
        </w:rPr>
        <w:t>us</w:t>
      </w:r>
      <w:r w:rsidRPr="002A3D45">
        <w:rPr>
          <w:rFonts w:ascii="Times New Roman" w:hAnsi="Times New Roman" w:cs="Times New Roman" w:hint="eastAsia"/>
          <w:i/>
          <w:sz w:val="20"/>
          <w:szCs w:val="20"/>
          <w:lang w:eastAsia="en-US"/>
        </w:rPr>
        <w:t>e</w:t>
      </w:r>
      <w:r w:rsidRPr="002A3D45">
        <w:rPr>
          <w:rFonts w:ascii="Times New Roman" w:hAnsi="Times New Roman" w:cs="Times New Roman"/>
          <w:i/>
          <w:sz w:val="20"/>
          <w:szCs w:val="20"/>
          <w:lang w:eastAsia="en-US"/>
        </w:rPr>
        <w:t xml:space="preserve"> the same scheduling assignment format</w:t>
      </w:r>
      <w:r w:rsidRPr="002A3D45">
        <w:rPr>
          <w:rFonts w:ascii="Times New Roman" w:hAnsi="Times New Roman" w:cs="Times New Roman" w:hint="eastAsia"/>
          <w:i/>
          <w:sz w:val="20"/>
          <w:szCs w:val="20"/>
          <w:lang w:eastAsia="en-US"/>
        </w:rPr>
        <w:t xml:space="preserve"> (</w:t>
      </w:r>
      <w:r w:rsidRPr="002A3D45">
        <w:rPr>
          <w:rFonts w:ascii="Times New Roman" w:hAnsi="Times New Roman" w:cs="Times New Roman"/>
          <w:i/>
          <w:sz w:val="20"/>
          <w:szCs w:val="20"/>
          <w:lang w:eastAsia="en-US"/>
        </w:rPr>
        <w:t>which can be decoded by Rel-14 UEs</w:t>
      </w:r>
      <w:r w:rsidRPr="002A3D45">
        <w:rPr>
          <w:rFonts w:ascii="Times New Roman" w:hAnsi="Times New Roman" w:cs="Times New Roman" w:hint="eastAsia"/>
          <w:i/>
          <w:sz w:val="20"/>
          <w:szCs w:val="20"/>
          <w:lang w:eastAsia="en-US"/>
        </w:rPr>
        <w:t xml:space="preserve">), </w:t>
      </w:r>
      <w:r w:rsidRPr="002A3D45">
        <w:rPr>
          <w:rFonts w:ascii="Times New Roman" w:hAnsi="Times New Roman" w:cs="Times New Roman"/>
          <w:i/>
          <w:sz w:val="20"/>
          <w:szCs w:val="20"/>
          <w:lang w:eastAsia="en-US"/>
        </w:rPr>
        <w:t>without causing significant degradation to Rel-14 PC5 operation</w:t>
      </w:r>
      <w:r w:rsidRPr="002A3D45">
        <w:rPr>
          <w:rFonts w:ascii="Times New Roman" w:hAnsi="Times New Roman" w:cs="Times New Roman" w:hint="eastAsia"/>
          <w:i/>
          <w:sz w:val="20"/>
          <w:szCs w:val="20"/>
          <w:lang w:eastAsia="en-US"/>
        </w:rPr>
        <w:t xml:space="preserve"> compared to that of Rel-14 UEs, and specify this </w:t>
      </w:r>
      <w:r w:rsidRPr="002A3D45">
        <w:rPr>
          <w:rFonts w:ascii="Times New Roman" w:hAnsi="Times New Roman" w:cs="Times New Roman"/>
          <w:i/>
          <w:sz w:val="20"/>
          <w:szCs w:val="20"/>
          <w:lang w:eastAsia="en-US"/>
        </w:rPr>
        <w:t>PC5 functionalit</w:t>
      </w:r>
      <w:r w:rsidRPr="002A3D45">
        <w:rPr>
          <w:rFonts w:ascii="Times New Roman" w:hAnsi="Times New Roman" w:cs="Times New Roman" w:hint="eastAsia"/>
          <w:i/>
          <w:sz w:val="20"/>
          <w:szCs w:val="20"/>
          <w:lang w:eastAsia="en-US"/>
        </w:rPr>
        <w:t>y if justified. [</w:t>
      </w:r>
      <w:r w:rsidRPr="002A3D45">
        <w:rPr>
          <w:rFonts w:ascii="Times New Roman" w:hAnsi="Times New Roman" w:cs="Times New Roman"/>
          <w:i/>
          <w:sz w:val="20"/>
          <w:szCs w:val="20"/>
          <w:lang w:eastAsia="en-US"/>
        </w:rPr>
        <w:t>RAN</w:t>
      </w:r>
      <w:r w:rsidRPr="002A3D45">
        <w:rPr>
          <w:rFonts w:ascii="Times New Roman" w:hAnsi="Times New Roman" w:cs="Times New Roman" w:hint="eastAsia"/>
          <w:i/>
          <w:sz w:val="20"/>
          <w:szCs w:val="20"/>
          <w:lang w:eastAsia="en-US"/>
        </w:rPr>
        <w:t>1</w:t>
      </w:r>
      <w:r w:rsidRPr="002A3D45">
        <w:rPr>
          <w:rFonts w:ascii="Times New Roman" w:hAnsi="Times New Roman" w:cs="Times New Roman"/>
          <w:i/>
          <w:sz w:val="20"/>
          <w:szCs w:val="20"/>
          <w:lang w:eastAsia="en-US"/>
        </w:rPr>
        <w:t>, RAN</w:t>
      </w:r>
      <w:r w:rsidRPr="002A3D45">
        <w:rPr>
          <w:rFonts w:ascii="Times New Roman" w:hAnsi="Times New Roman" w:cs="Times New Roman" w:hint="eastAsia"/>
          <w:i/>
          <w:sz w:val="20"/>
          <w:szCs w:val="20"/>
          <w:lang w:eastAsia="en-US"/>
        </w:rPr>
        <w:t>2</w:t>
      </w:r>
      <w:r w:rsidRPr="002A3D45">
        <w:rPr>
          <w:rFonts w:ascii="Times New Roman" w:hAnsi="Times New Roman" w:cs="Times New Roman"/>
          <w:i/>
          <w:sz w:val="20"/>
          <w:szCs w:val="20"/>
          <w:lang w:eastAsia="en-US"/>
        </w:rPr>
        <w:t xml:space="preserve">, </w:t>
      </w:r>
      <w:r w:rsidRPr="002A3D45">
        <w:rPr>
          <w:rFonts w:ascii="Times New Roman" w:hAnsi="Times New Roman" w:cs="Times New Roman" w:hint="eastAsia"/>
          <w:i/>
          <w:sz w:val="20"/>
          <w:szCs w:val="20"/>
          <w:lang w:eastAsia="en-US"/>
        </w:rPr>
        <w:t>RAN4]</w:t>
      </w:r>
    </w:p>
    <w:p w14:paraId="244D71B0" w14:textId="77777777" w:rsidR="002A3D45" w:rsidRPr="002A3D45" w:rsidRDefault="002A3D45" w:rsidP="002A3D45">
      <w:pPr>
        <w:pStyle w:val="ListParagraph"/>
        <w:overflowPunct w:val="0"/>
        <w:autoSpaceDE w:val="0"/>
        <w:autoSpaceDN w:val="0"/>
        <w:ind w:left="780"/>
        <w:jc w:val="both"/>
        <w:rPr>
          <w:rFonts w:ascii="Times New Roman" w:hAnsi="Times New Roman" w:cs="Times New Roman"/>
          <w:i/>
          <w:sz w:val="20"/>
          <w:szCs w:val="20"/>
          <w:lang w:eastAsia="en-US"/>
        </w:rPr>
      </w:pPr>
    </w:p>
    <w:p w14:paraId="4A0F2043" w14:textId="77777777" w:rsidR="002A3D45" w:rsidRDefault="002A3D45" w:rsidP="002A3D45">
      <w:pPr>
        <w:ind w:left="420"/>
        <w:jc w:val="both"/>
        <w:rPr>
          <w:i/>
        </w:rPr>
      </w:pPr>
      <w:r w:rsidRPr="002A3D45">
        <w:rPr>
          <w:i/>
        </w:rPr>
        <w:t>I</w:t>
      </w:r>
      <w:r w:rsidRPr="002A3D45">
        <w:rPr>
          <w:rFonts w:hint="eastAsia"/>
          <w:i/>
        </w:rPr>
        <w:t>n this work item, no new</w:t>
      </w:r>
      <w:r w:rsidRPr="002A3D45">
        <w:rPr>
          <w:i/>
        </w:rPr>
        <w:t xml:space="preserve"> numerology</w:t>
      </w:r>
      <w:r w:rsidRPr="002A3D45">
        <w:rPr>
          <w:rFonts w:hint="eastAsia"/>
          <w:i/>
        </w:rPr>
        <w:t>,</w:t>
      </w:r>
      <w:r w:rsidRPr="002A3D45">
        <w:rPr>
          <w:i/>
        </w:rPr>
        <w:t xml:space="preserve"> waveform, </w:t>
      </w:r>
      <w:r w:rsidRPr="002A3D45">
        <w:rPr>
          <w:rFonts w:hint="eastAsia"/>
          <w:i/>
        </w:rPr>
        <w:t xml:space="preserve">and </w:t>
      </w:r>
      <w:r w:rsidRPr="002A3D45">
        <w:rPr>
          <w:i/>
        </w:rPr>
        <w:t>channel coding</w:t>
      </w:r>
      <w:r w:rsidRPr="002A3D45">
        <w:rPr>
          <w:rFonts w:hint="eastAsia"/>
          <w:i/>
        </w:rPr>
        <w:t xml:space="preserve"> will be considered.</w:t>
      </w:r>
    </w:p>
    <w:p w14:paraId="41559470" w14:textId="77777777" w:rsidR="002A2A4E" w:rsidRDefault="002A2A4E" w:rsidP="002D7FD1">
      <w:pPr>
        <w:jc w:val="both"/>
        <w:rPr>
          <w:rFonts w:eastAsia="MS Mincho"/>
          <w:lang w:val="en-US" w:eastAsia="ja-JP"/>
        </w:rPr>
      </w:pPr>
      <w:r>
        <w:rPr>
          <w:lang w:val="en-US"/>
        </w:rPr>
        <w:t xml:space="preserve">Then, in </w:t>
      </w:r>
      <w:r>
        <w:rPr>
          <w:rFonts w:eastAsia="MS Mincho"/>
          <w:lang w:val="en-US" w:eastAsia="ja-JP"/>
        </w:rPr>
        <w:t>RAN1#88bis, transmit diversity was discussed and candidate TxD schemes for PSSCH were agreed as follows</w:t>
      </w:r>
      <w:r w:rsidR="000407EF">
        <w:rPr>
          <w:rFonts w:eastAsia="MS Mincho"/>
          <w:lang w:val="en-US" w:eastAsia="ja-JP"/>
        </w:rPr>
        <w:t xml:space="preserve"> </w:t>
      </w:r>
      <w:r w:rsidR="000407EF" w:rsidRPr="00CF21BE">
        <w:rPr>
          <w:rFonts w:eastAsia="MS Mincho"/>
          <w:lang w:val="en-US" w:eastAsia="ja-JP"/>
        </w:rPr>
        <w:t>[2]</w:t>
      </w:r>
      <w:r>
        <w:rPr>
          <w:rFonts w:eastAsia="MS Mincho"/>
          <w:lang w:val="en-US" w:eastAsia="ja-JP"/>
        </w:rPr>
        <w:t>.</w:t>
      </w:r>
    </w:p>
    <w:p w14:paraId="0B2C6E53" w14:textId="77777777" w:rsidR="002A2A4E" w:rsidRDefault="002A2A4E" w:rsidP="002A2A4E">
      <w:pPr>
        <w:rPr>
          <w:rFonts w:eastAsia="MS Mincho"/>
          <w:iCs/>
          <w:lang w:eastAsia="ja-JP"/>
        </w:rPr>
      </w:pPr>
      <w:r w:rsidRPr="00565D70">
        <w:rPr>
          <w:rFonts w:eastAsia="MS Mincho"/>
          <w:iCs/>
          <w:highlight w:val="green"/>
          <w:lang w:eastAsia="ja-JP"/>
        </w:rPr>
        <w:t>Agreement:</w:t>
      </w:r>
    </w:p>
    <w:p w14:paraId="42910D44" w14:textId="77777777" w:rsidR="002A2A4E" w:rsidRPr="00DE2681" w:rsidRDefault="002A2A4E" w:rsidP="002A2A4E">
      <w:pPr>
        <w:numPr>
          <w:ilvl w:val="0"/>
          <w:numId w:val="43"/>
        </w:numPr>
        <w:spacing w:after="0"/>
        <w:rPr>
          <w:rFonts w:eastAsia="MS Mincho"/>
          <w:iCs/>
          <w:lang w:val="en-US" w:eastAsia="ja-JP"/>
        </w:rPr>
      </w:pPr>
      <w:r>
        <w:rPr>
          <w:rFonts w:eastAsia="MS Mincho"/>
          <w:iCs/>
          <w:lang w:val="en-US" w:eastAsia="ja-JP"/>
        </w:rPr>
        <w:t>At least the following c</w:t>
      </w:r>
      <w:r w:rsidRPr="00DE2681">
        <w:rPr>
          <w:rFonts w:eastAsia="MS Mincho"/>
          <w:iCs/>
          <w:lang w:val="en-US" w:eastAsia="ja-JP"/>
        </w:rPr>
        <w:t xml:space="preserve">andidate TxD schemes </w:t>
      </w:r>
      <w:r>
        <w:rPr>
          <w:rFonts w:eastAsia="MS Mincho"/>
          <w:iCs/>
          <w:lang w:val="en-US" w:eastAsia="ja-JP"/>
        </w:rPr>
        <w:t>for</w:t>
      </w:r>
      <w:r w:rsidRPr="00DE2681">
        <w:rPr>
          <w:rFonts w:eastAsia="MS Mincho"/>
          <w:iCs/>
          <w:lang w:val="en-US" w:eastAsia="ja-JP"/>
        </w:rPr>
        <w:t xml:space="preserve"> PSSCH transmission to be evaluated</w:t>
      </w:r>
      <w:r>
        <w:rPr>
          <w:rFonts w:eastAsia="MS Mincho"/>
          <w:iCs/>
          <w:lang w:val="en-US" w:eastAsia="ja-JP"/>
        </w:rPr>
        <w:t>:</w:t>
      </w:r>
    </w:p>
    <w:p w14:paraId="51B6BC80" w14:textId="77777777" w:rsidR="002A2A4E" w:rsidRPr="00DE2681" w:rsidRDefault="002A2A4E" w:rsidP="002A2A4E">
      <w:pPr>
        <w:numPr>
          <w:ilvl w:val="1"/>
          <w:numId w:val="43"/>
        </w:numPr>
        <w:spacing w:after="0"/>
        <w:rPr>
          <w:rFonts w:eastAsia="MS Mincho"/>
          <w:iCs/>
          <w:lang w:val="en-US" w:eastAsia="ja-JP"/>
        </w:rPr>
      </w:pPr>
      <w:r w:rsidRPr="00DE2681">
        <w:rPr>
          <w:rFonts w:eastAsia="MS Mincho"/>
          <w:iCs/>
          <w:lang w:val="en-US" w:eastAsia="ja-JP"/>
        </w:rPr>
        <w:t>Small delay CDD</w:t>
      </w:r>
    </w:p>
    <w:p w14:paraId="6A6A4953" w14:textId="77777777" w:rsidR="002A2A4E" w:rsidRPr="00DE2681" w:rsidRDefault="002A2A4E" w:rsidP="002A2A4E">
      <w:pPr>
        <w:numPr>
          <w:ilvl w:val="1"/>
          <w:numId w:val="43"/>
        </w:numPr>
        <w:spacing w:after="0"/>
        <w:rPr>
          <w:rFonts w:eastAsia="MS Mincho"/>
          <w:iCs/>
          <w:lang w:val="en-US" w:eastAsia="ja-JP"/>
        </w:rPr>
      </w:pPr>
      <w:r w:rsidRPr="00DE2681">
        <w:rPr>
          <w:rFonts w:eastAsia="MS Mincho"/>
          <w:iCs/>
          <w:lang w:val="en-US" w:eastAsia="ja-JP"/>
        </w:rPr>
        <w:t>STBC</w:t>
      </w:r>
      <w:r>
        <w:rPr>
          <w:rFonts w:eastAsia="MS Mincho"/>
          <w:iCs/>
          <w:lang w:val="en-US" w:eastAsia="ja-JP"/>
        </w:rPr>
        <w:t xml:space="preserve"> (including half symbol STBC proposal in R1-1705002)</w:t>
      </w:r>
    </w:p>
    <w:p w14:paraId="0A8BD24B" w14:textId="77777777" w:rsidR="002A2A4E" w:rsidRPr="00DE2681" w:rsidRDefault="002A2A4E" w:rsidP="002A2A4E">
      <w:pPr>
        <w:numPr>
          <w:ilvl w:val="1"/>
          <w:numId w:val="43"/>
        </w:numPr>
        <w:spacing w:after="0"/>
        <w:rPr>
          <w:rFonts w:eastAsia="MS Mincho"/>
          <w:iCs/>
          <w:lang w:val="en-US" w:eastAsia="ja-JP"/>
        </w:rPr>
      </w:pPr>
      <w:r w:rsidRPr="00DE2681">
        <w:rPr>
          <w:rFonts w:eastAsia="MS Mincho"/>
          <w:iCs/>
          <w:lang w:val="en-US" w:eastAsia="ja-JP"/>
        </w:rPr>
        <w:t>SFBC</w:t>
      </w:r>
    </w:p>
    <w:p w14:paraId="310F3242" w14:textId="77777777" w:rsidR="002A2A4E" w:rsidRPr="00362DAE" w:rsidRDefault="002A2A4E" w:rsidP="002A2A4E">
      <w:pPr>
        <w:numPr>
          <w:ilvl w:val="1"/>
          <w:numId w:val="43"/>
        </w:numPr>
        <w:spacing w:after="0"/>
        <w:rPr>
          <w:rFonts w:eastAsia="MS Mincho"/>
          <w:iCs/>
          <w:lang w:val="en-US" w:eastAsia="ja-JP"/>
        </w:rPr>
      </w:pPr>
      <w:r w:rsidRPr="00DE2681">
        <w:rPr>
          <w:rFonts w:eastAsia="MS Mincho"/>
          <w:iCs/>
          <w:lang w:val="en-US" w:eastAsia="ja-JP"/>
        </w:rPr>
        <w:t>PVS in time domain</w:t>
      </w:r>
    </w:p>
    <w:p w14:paraId="2F07CB7E" w14:textId="77777777" w:rsidR="002A2A4E" w:rsidRPr="005665DA" w:rsidRDefault="002A2A4E" w:rsidP="005665DA">
      <w:pPr>
        <w:rPr>
          <w:rFonts w:eastAsia="MS Mincho"/>
          <w:iCs/>
          <w:lang w:val="en-US" w:eastAsia="ja-JP"/>
        </w:rPr>
      </w:pPr>
      <w:r>
        <w:rPr>
          <w:rFonts w:eastAsia="MS Mincho"/>
          <w:iCs/>
          <w:lang w:val="en-US" w:eastAsia="ja-JP"/>
        </w:rPr>
        <w:t>Note: other schemes are not precluded</w:t>
      </w:r>
    </w:p>
    <w:p w14:paraId="59167F7B" w14:textId="77777777" w:rsidR="0084736D" w:rsidRDefault="005469BB" w:rsidP="002D7FD1">
      <w:pPr>
        <w:jc w:val="both"/>
        <w:rPr>
          <w:rFonts w:eastAsia="MS Mincho"/>
          <w:lang w:val="en-US" w:eastAsia="ja-JP"/>
        </w:rPr>
      </w:pPr>
      <w:r>
        <w:rPr>
          <w:rFonts w:eastAsia="MS Mincho"/>
          <w:lang w:val="en-US" w:eastAsia="ja-JP"/>
        </w:rPr>
        <w:t xml:space="preserve">Additionally, </w:t>
      </w:r>
      <w:r w:rsidR="0084736D">
        <w:rPr>
          <w:rFonts w:eastAsia="MS Mincho"/>
          <w:lang w:val="en-US" w:eastAsia="ja-JP"/>
        </w:rPr>
        <w:t xml:space="preserve">the following </w:t>
      </w:r>
      <w:r>
        <w:rPr>
          <w:rFonts w:eastAsia="MS Mincho"/>
          <w:lang w:val="en-US" w:eastAsia="ja-JP"/>
        </w:rPr>
        <w:t xml:space="preserve">was agreed </w:t>
      </w:r>
      <w:r w:rsidR="0084736D">
        <w:rPr>
          <w:rFonts w:eastAsia="MS Mincho"/>
          <w:lang w:val="en-US" w:eastAsia="ja-JP"/>
        </w:rPr>
        <w:t>regarding DMRS design when transmit diversity is applied.</w:t>
      </w:r>
    </w:p>
    <w:p w14:paraId="4F25824D" w14:textId="77777777" w:rsidR="0084736D" w:rsidRDefault="0084736D" w:rsidP="00E54FDE">
      <w:pPr>
        <w:spacing w:before="240"/>
        <w:rPr>
          <w:rFonts w:eastAsia="MS Mincho"/>
          <w:iCs/>
          <w:lang w:eastAsia="ja-JP"/>
        </w:rPr>
      </w:pPr>
      <w:r w:rsidRPr="0084736D">
        <w:rPr>
          <w:rFonts w:eastAsia="MS Mincho"/>
          <w:iCs/>
          <w:highlight w:val="green"/>
          <w:lang w:eastAsia="ja-JP"/>
        </w:rPr>
        <w:t>Agreement:</w:t>
      </w:r>
    </w:p>
    <w:p w14:paraId="6D049E09" w14:textId="77777777" w:rsidR="0084736D" w:rsidRPr="00EC25C8" w:rsidRDefault="0084736D" w:rsidP="0084736D">
      <w:pPr>
        <w:numPr>
          <w:ilvl w:val="0"/>
          <w:numId w:val="42"/>
        </w:numPr>
        <w:spacing w:after="0"/>
        <w:rPr>
          <w:rFonts w:eastAsia="MS Mincho"/>
          <w:iCs/>
          <w:lang w:val="en-US" w:eastAsia="ja-JP"/>
        </w:rPr>
      </w:pPr>
      <w:r w:rsidRPr="00EC25C8">
        <w:rPr>
          <w:rFonts w:eastAsia="MS Mincho"/>
          <w:iCs/>
          <w:lang w:val="en-US" w:eastAsia="ja-JP"/>
        </w:rPr>
        <w:t>When only one antenna port is applied, legacy DMRS pattern is reused.</w:t>
      </w:r>
    </w:p>
    <w:p w14:paraId="652FA5D8" w14:textId="77777777" w:rsidR="0084736D" w:rsidRPr="009E16F8" w:rsidRDefault="0084736D" w:rsidP="0084736D">
      <w:pPr>
        <w:numPr>
          <w:ilvl w:val="0"/>
          <w:numId w:val="42"/>
        </w:numPr>
        <w:spacing w:after="0"/>
        <w:rPr>
          <w:rFonts w:eastAsia="MS Mincho"/>
          <w:iCs/>
          <w:lang w:val="en-US" w:eastAsia="ja-JP"/>
        </w:rPr>
      </w:pPr>
      <w:r w:rsidRPr="00EC25C8">
        <w:rPr>
          <w:rFonts w:eastAsia="MS Mincho"/>
          <w:iCs/>
          <w:lang w:val="en-US" w:eastAsia="ja-JP"/>
        </w:rPr>
        <w:t>For the case that more than one antenna port</w:t>
      </w:r>
      <w:r>
        <w:rPr>
          <w:rFonts w:eastAsia="MS Mincho"/>
          <w:iCs/>
          <w:lang w:val="en-US" w:eastAsia="ja-JP"/>
        </w:rPr>
        <w:t xml:space="preserve"> </w:t>
      </w:r>
      <w:r w:rsidRPr="00EC25C8">
        <w:rPr>
          <w:rFonts w:eastAsia="MS Mincho"/>
          <w:iCs/>
          <w:lang w:val="en-US" w:eastAsia="ja-JP"/>
        </w:rPr>
        <w:t xml:space="preserve">is applied, </w:t>
      </w:r>
      <w:r>
        <w:rPr>
          <w:rFonts w:eastAsia="MS Mincho"/>
          <w:iCs/>
          <w:lang w:val="en-US" w:eastAsia="ja-JP"/>
        </w:rPr>
        <w:t>t</w:t>
      </w:r>
      <w:r w:rsidRPr="009E16F8">
        <w:rPr>
          <w:rFonts w:eastAsia="MS Mincho"/>
          <w:iCs/>
          <w:lang w:val="en-US" w:eastAsia="ja-JP"/>
        </w:rPr>
        <w:t xml:space="preserve">he </w:t>
      </w:r>
      <w:r>
        <w:rPr>
          <w:rFonts w:eastAsia="MS Mincho"/>
          <w:iCs/>
          <w:lang w:val="en-US" w:eastAsia="ja-JP"/>
        </w:rPr>
        <w:t xml:space="preserve">time </w:t>
      </w:r>
      <w:r w:rsidRPr="009E16F8">
        <w:rPr>
          <w:rFonts w:eastAsia="MS Mincho"/>
          <w:iCs/>
          <w:lang w:val="en-US" w:eastAsia="ja-JP"/>
        </w:rPr>
        <w:t>location of DMRS is the same as Rel-14.</w:t>
      </w:r>
    </w:p>
    <w:p w14:paraId="6FFA42EE" w14:textId="77777777" w:rsidR="0084736D" w:rsidRPr="007736B9" w:rsidRDefault="0084736D" w:rsidP="0084736D">
      <w:pPr>
        <w:numPr>
          <w:ilvl w:val="0"/>
          <w:numId w:val="42"/>
        </w:numPr>
        <w:spacing w:after="0"/>
        <w:rPr>
          <w:rFonts w:eastAsia="MS Mincho"/>
          <w:iCs/>
          <w:lang w:val="en-US" w:eastAsia="ja-JP"/>
        </w:rPr>
      </w:pPr>
      <w:r w:rsidRPr="007736B9">
        <w:rPr>
          <w:rFonts w:eastAsia="MS Mincho"/>
          <w:iCs/>
          <w:lang w:val="en-US" w:eastAsia="ja-JP"/>
        </w:rPr>
        <w:t>Channel estimation and demodulation details should be provided by proponents</w:t>
      </w:r>
    </w:p>
    <w:p w14:paraId="6EE6A124" w14:textId="77777777" w:rsidR="0084736D" w:rsidRPr="007736B9" w:rsidRDefault="0084736D" w:rsidP="0084736D">
      <w:pPr>
        <w:numPr>
          <w:ilvl w:val="0"/>
          <w:numId w:val="42"/>
        </w:numPr>
        <w:spacing w:after="0"/>
        <w:rPr>
          <w:rFonts w:eastAsia="MS Mincho"/>
          <w:iCs/>
          <w:lang w:val="en-US" w:eastAsia="ja-JP"/>
        </w:rPr>
      </w:pPr>
      <w:r w:rsidRPr="007736B9">
        <w:rPr>
          <w:rFonts w:eastAsia="MS Mincho"/>
          <w:iCs/>
          <w:lang w:val="en-US" w:eastAsia="ja-JP"/>
        </w:rPr>
        <w:t xml:space="preserve">There should be analysis on impact to Rel-14 UE provided following with evaluation assumption and link and/or system simulations, including interference increase of Rel-15 UEs over Rel-14 UEs </w:t>
      </w:r>
    </w:p>
    <w:p w14:paraId="20C0C583" w14:textId="77777777" w:rsidR="0084736D" w:rsidRPr="007736B9" w:rsidRDefault="0084736D" w:rsidP="0084736D">
      <w:pPr>
        <w:numPr>
          <w:ilvl w:val="1"/>
          <w:numId w:val="42"/>
        </w:numPr>
        <w:spacing w:after="0"/>
        <w:rPr>
          <w:rFonts w:eastAsia="MS Mincho"/>
          <w:iCs/>
          <w:lang w:val="en-US" w:eastAsia="ja-JP"/>
        </w:rPr>
      </w:pPr>
      <w:r w:rsidRPr="007736B9">
        <w:rPr>
          <w:rFonts w:eastAsia="MS Mincho"/>
          <w:iCs/>
          <w:lang w:val="en-US" w:eastAsia="ja-JP"/>
        </w:rPr>
        <w:t xml:space="preserve">Details FFS </w:t>
      </w:r>
    </w:p>
    <w:p w14:paraId="1E65E791" w14:textId="0EDFC05C" w:rsidR="005469BB" w:rsidRDefault="005469BB" w:rsidP="00E54FDE">
      <w:pPr>
        <w:spacing w:before="240"/>
        <w:jc w:val="both"/>
        <w:rPr>
          <w:lang w:val="en-US"/>
        </w:rPr>
      </w:pPr>
      <w:r w:rsidRPr="002D7FD1">
        <w:rPr>
          <w:lang w:val="en-US"/>
        </w:rPr>
        <w:t>Moreover</w:t>
      </w:r>
      <w:r>
        <w:rPr>
          <w:lang w:val="en-US"/>
        </w:rPr>
        <w:t xml:space="preserve">, in </w:t>
      </w:r>
      <w:r>
        <w:rPr>
          <w:rFonts w:eastAsia="MS Mincho"/>
          <w:lang w:val="en-US" w:eastAsia="ja-JP"/>
        </w:rPr>
        <w:t xml:space="preserve">RAN1#89 </w:t>
      </w:r>
      <w:r w:rsidRPr="009634B6">
        <w:rPr>
          <w:rFonts w:eastAsia="MS Mincho"/>
          <w:lang w:val="en-US" w:eastAsia="ja-JP"/>
        </w:rPr>
        <w:t>[</w:t>
      </w:r>
      <w:r w:rsidR="00B37A2A" w:rsidRPr="009634B6">
        <w:rPr>
          <w:rFonts w:eastAsia="MS Mincho"/>
          <w:lang w:val="en-US" w:eastAsia="ja-JP"/>
        </w:rPr>
        <w:t>3</w:t>
      </w:r>
      <w:r w:rsidRPr="009634B6">
        <w:rPr>
          <w:rFonts w:eastAsia="MS Mincho"/>
          <w:lang w:val="en-US" w:eastAsia="ja-JP"/>
        </w:rPr>
        <w:t>]</w:t>
      </w:r>
      <w:r>
        <w:rPr>
          <w:rFonts w:eastAsia="MS Mincho"/>
          <w:lang w:val="en-US" w:eastAsia="ja-JP"/>
        </w:rPr>
        <w:t>, the following was agreed.</w:t>
      </w:r>
    </w:p>
    <w:p w14:paraId="46716943" w14:textId="77777777" w:rsidR="005469BB" w:rsidRPr="005469BB" w:rsidRDefault="005469BB" w:rsidP="005469BB">
      <w:pPr>
        <w:pStyle w:val="BodyText"/>
        <w:spacing w:after="240"/>
        <w:rPr>
          <w:rFonts w:eastAsia="MS Mincho"/>
          <w:iCs/>
          <w:sz w:val="20"/>
          <w:szCs w:val="20"/>
          <w:highlight w:val="green"/>
          <w:lang w:val="en-GB" w:eastAsia="ja-JP"/>
        </w:rPr>
      </w:pPr>
      <w:r w:rsidRPr="005469BB">
        <w:rPr>
          <w:rFonts w:eastAsia="MS Mincho"/>
          <w:iCs/>
          <w:sz w:val="20"/>
          <w:szCs w:val="20"/>
          <w:highlight w:val="green"/>
          <w:lang w:val="en-GB" w:eastAsia="ja-JP"/>
        </w:rPr>
        <w:t xml:space="preserve">Agreement: </w:t>
      </w:r>
    </w:p>
    <w:p w14:paraId="07E0030A" w14:textId="77777777" w:rsidR="005469BB" w:rsidRDefault="005469BB" w:rsidP="005469BB">
      <w:pPr>
        <w:numPr>
          <w:ilvl w:val="0"/>
          <w:numId w:val="42"/>
        </w:numPr>
        <w:spacing w:after="0"/>
        <w:rPr>
          <w:rFonts w:eastAsia="MS Mincho"/>
          <w:iCs/>
          <w:lang w:val="en-US" w:eastAsia="ja-JP"/>
        </w:rPr>
      </w:pPr>
      <w:r w:rsidRPr="005469BB">
        <w:rPr>
          <w:rFonts w:eastAsia="MS Mincho"/>
          <w:iCs/>
          <w:lang w:val="en-US" w:eastAsia="ja-JP"/>
        </w:rPr>
        <w:t>Legacy Rel-14 DMRS pattern with single antenna port, including time-frequency location, sequence, and cyclic shift, is applied to PSCCH transmission.</w:t>
      </w:r>
    </w:p>
    <w:p w14:paraId="37E145FD" w14:textId="77777777" w:rsidR="005469BB" w:rsidRDefault="005469BB" w:rsidP="005469BB">
      <w:pPr>
        <w:spacing w:after="0"/>
        <w:ind w:left="720"/>
        <w:rPr>
          <w:rFonts w:eastAsia="MS Mincho"/>
          <w:iCs/>
          <w:lang w:val="en-US" w:eastAsia="ja-JP"/>
        </w:rPr>
      </w:pPr>
    </w:p>
    <w:p w14:paraId="5846CCF5" w14:textId="77777777" w:rsidR="005469BB" w:rsidRDefault="005469BB" w:rsidP="005469BB">
      <w:pPr>
        <w:rPr>
          <w:rFonts w:eastAsia="MS Mincho"/>
          <w:iCs/>
          <w:lang w:eastAsia="ja-JP"/>
        </w:rPr>
      </w:pPr>
      <w:r>
        <w:rPr>
          <w:rFonts w:eastAsia="MS Mincho"/>
          <w:iCs/>
          <w:lang w:eastAsia="ja-JP"/>
        </w:rPr>
        <w:t>Continue discussion on DMRS design. Questions to answers are:</w:t>
      </w:r>
    </w:p>
    <w:p w14:paraId="2F31A8E0" w14:textId="77777777" w:rsidR="005469BB" w:rsidRDefault="005469BB" w:rsidP="005469BB">
      <w:pPr>
        <w:numPr>
          <w:ilvl w:val="0"/>
          <w:numId w:val="17"/>
        </w:numPr>
        <w:spacing w:after="0"/>
        <w:rPr>
          <w:rFonts w:eastAsia="MS Mincho"/>
          <w:iCs/>
          <w:lang w:eastAsia="ja-JP"/>
        </w:rPr>
      </w:pPr>
      <w:r>
        <w:rPr>
          <w:rFonts w:eastAsia="MS Mincho"/>
          <w:iCs/>
          <w:lang w:eastAsia="ja-JP"/>
        </w:rPr>
        <w:t>FDM vs. CDM</w:t>
      </w:r>
    </w:p>
    <w:p w14:paraId="1F2852FF" w14:textId="77777777" w:rsidR="005469BB" w:rsidRDefault="005469BB" w:rsidP="005469BB">
      <w:pPr>
        <w:numPr>
          <w:ilvl w:val="0"/>
          <w:numId w:val="17"/>
        </w:numPr>
        <w:spacing w:after="0"/>
        <w:rPr>
          <w:rFonts w:eastAsia="MS Mincho"/>
          <w:iCs/>
          <w:lang w:eastAsia="ja-JP"/>
        </w:rPr>
      </w:pPr>
      <w:r>
        <w:rPr>
          <w:rFonts w:eastAsia="MS Mincho"/>
          <w:iCs/>
          <w:lang w:eastAsia="ja-JP"/>
        </w:rPr>
        <w:t>Whether a Rel-14 DMRS sequence is always transmitted on at least one port</w:t>
      </w:r>
    </w:p>
    <w:p w14:paraId="6904CE43" w14:textId="77777777" w:rsidR="005469BB" w:rsidRDefault="005469BB" w:rsidP="005469BB">
      <w:pPr>
        <w:numPr>
          <w:ilvl w:val="0"/>
          <w:numId w:val="17"/>
        </w:numPr>
        <w:spacing w:after="0"/>
        <w:rPr>
          <w:rFonts w:eastAsia="MS Mincho"/>
          <w:iCs/>
          <w:lang w:eastAsia="ja-JP"/>
        </w:rPr>
      </w:pPr>
      <w:r>
        <w:rPr>
          <w:rFonts w:eastAsia="MS Mincho"/>
          <w:iCs/>
          <w:lang w:eastAsia="ja-JP"/>
        </w:rPr>
        <w:t>Whether a new structure is needed</w:t>
      </w:r>
    </w:p>
    <w:p w14:paraId="7869C112" w14:textId="5D80AC42" w:rsidR="005469BB" w:rsidRDefault="005469BB" w:rsidP="005469BB">
      <w:pPr>
        <w:numPr>
          <w:ilvl w:val="0"/>
          <w:numId w:val="17"/>
        </w:numPr>
        <w:spacing w:after="0"/>
        <w:rPr>
          <w:rFonts w:eastAsia="MS Mincho"/>
          <w:iCs/>
          <w:lang w:eastAsia="ja-JP"/>
        </w:rPr>
      </w:pPr>
      <w:r>
        <w:rPr>
          <w:rFonts w:eastAsia="MS Mincho"/>
          <w:iCs/>
          <w:lang w:eastAsia="ja-JP"/>
        </w:rPr>
        <w:t>Whether the RS is precoded or not</w:t>
      </w:r>
      <w:r w:rsidR="00A51D85">
        <w:rPr>
          <w:rFonts w:eastAsia="MS Mincho"/>
          <w:iCs/>
          <w:lang w:eastAsia="ja-JP"/>
        </w:rPr>
        <w:t>.</w:t>
      </w:r>
    </w:p>
    <w:p w14:paraId="5EEBBF15" w14:textId="3BAEE201" w:rsidR="0085245E" w:rsidRDefault="0085245E" w:rsidP="00E54FDE">
      <w:pPr>
        <w:spacing w:before="240"/>
        <w:jc w:val="both"/>
      </w:pPr>
      <w:r w:rsidRPr="003810E1">
        <w:t xml:space="preserve">In this </w:t>
      </w:r>
      <w:r>
        <w:t>contribution</w:t>
      </w:r>
      <w:r w:rsidR="00A51D85">
        <w:t>,</w:t>
      </w:r>
      <w:r>
        <w:t xml:space="preserve"> we will discuss DMRS design for PSSCH transmissions</w:t>
      </w:r>
      <w:r w:rsidR="00805C3C">
        <w:t xml:space="preserve"> </w:t>
      </w:r>
      <w:r w:rsidR="005469BB">
        <w:t xml:space="preserve">using </w:t>
      </w:r>
      <w:r w:rsidR="00590C28">
        <w:t>two</w:t>
      </w:r>
      <w:r w:rsidR="005469BB">
        <w:t>-port TxD schemes</w:t>
      </w:r>
      <w:r>
        <w:t>.</w:t>
      </w:r>
      <w:r w:rsidR="00835BCB">
        <w:t xml:space="preserve"> Discussions on TxD sche</w:t>
      </w:r>
      <w:r w:rsidR="002F06E5">
        <w:t xml:space="preserve">mes are presented in our </w:t>
      </w:r>
      <w:r w:rsidR="002F06E5" w:rsidRPr="002F06E5">
        <w:t>companion</w:t>
      </w:r>
      <w:r w:rsidR="00835BCB">
        <w:t xml:space="preserve"> contribution </w:t>
      </w:r>
      <w:r w:rsidR="00835BCB" w:rsidRPr="009634B6">
        <w:t>[</w:t>
      </w:r>
      <w:r w:rsidR="00FF5F34" w:rsidRPr="009634B6">
        <w:t>4</w:t>
      </w:r>
      <w:r w:rsidR="00835BCB" w:rsidRPr="009634B6">
        <w:t>]</w:t>
      </w:r>
      <w:r w:rsidR="00835BCB" w:rsidRPr="00CF21BE">
        <w:t>.</w:t>
      </w:r>
    </w:p>
    <w:p w14:paraId="150E60E6" w14:textId="77777777" w:rsidR="005C4E7B" w:rsidRDefault="0085245E" w:rsidP="005C4E7B">
      <w:pPr>
        <w:pStyle w:val="Heading1"/>
      </w:pPr>
      <w:r>
        <w:lastRenderedPageBreak/>
        <w:t>DMRS design for PSSCH</w:t>
      </w:r>
      <w:r w:rsidR="005948DB" w:rsidRPr="005C4E7B">
        <w:t xml:space="preserve"> </w:t>
      </w:r>
    </w:p>
    <w:p w14:paraId="63A809FB" w14:textId="0E0B2A8F" w:rsidR="0032580A" w:rsidRPr="00E6442B" w:rsidRDefault="00F77345" w:rsidP="009634B6">
      <w:pPr>
        <w:jc w:val="both"/>
      </w:pPr>
      <w:r>
        <w:t xml:space="preserve">As </w:t>
      </w:r>
      <w:r w:rsidR="002F06E5" w:rsidRPr="002F06E5">
        <w:t>companion</w:t>
      </w:r>
      <w:r>
        <w:t xml:space="preserve"> contribut</w:t>
      </w:r>
      <w:r w:rsidR="000D5EC7">
        <w:t>i</w:t>
      </w:r>
      <w:r>
        <w:t>ons,</w:t>
      </w:r>
      <w:r w:rsidR="0032580A">
        <w:t xml:space="preserve"> we discuss different </w:t>
      </w:r>
      <w:r>
        <w:t>TxD scheme</w:t>
      </w:r>
      <w:r w:rsidR="0032580A">
        <w:t xml:space="preserve"> options for PSSCH</w:t>
      </w:r>
      <w:r>
        <w:t xml:space="preserve"> in </w:t>
      </w:r>
      <w:r w:rsidRPr="009634B6">
        <w:t>[</w:t>
      </w:r>
      <w:r w:rsidR="00FF5F34" w:rsidRPr="009634B6">
        <w:t>4</w:t>
      </w:r>
      <w:r w:rsidRPr="009634B6">
        <w:t>]</w:t>
      </w:r>
      <w:r w:rsidRPr="00E6442B">
        <w:t xml:space="preserve"> </w:t>
      </w:r>
      <w:r w:rsidR="000D5EC7" w:rsidRPr="00E6442B">
        <w:t xml:space="preserve">and present their system level evaluation results in </w:t>
      </w:r>
      <w:r w:rsidR="000D5EC7" w:rsidRPr="009634B6">
        <w:t>[</w:t>
      </w:r>
      <w:r w:rsidR="00FF5F34" w:rsidRPr="009634B6">
        <w:t>5</w:t>
      </w:r>
      <w:r w:rsidR="000D5EC7" w:rsidRPr="009634B6">
        <w:t>]</w:t>
      </w:r>
      <w:r w:rsidR="0032580A" w:rsidRPr="00E6442B">
        <w:t xml:space="preserve">. </w:t>
      </w:r>
      <w:r w:rsidR="000D5EC7" w:rsidRPr="00E6442B">
        <w:t xml:space="preserve">Based on the simulation results in </w:t>
      </w:r>
      <w:r w:rsidR="000D5EC7" w:rsidRPr="009634B6">
        <w:t>[</w:t>
      </w:r>
      <w:r w:rsidR="00FF5F34" w:rsidRPr="009634B6">
        <w:t>5</w:t>
      </w:r>
      <w:r w:rsidR="000D5EC7" w:rsidRPr="009634B6">
        <w:t>]</w:t>
      </w:r>
      <w:r w:rsidR="000D5EC7" w:rsidRPr="00E6442B">
        <w:t xml:space="preserve"> as well as some evaluations from other companies, we believe that </w:t>
      </w:r>
      <w:r w:rsidR="00ED73F6" w:rsidRPr="00E6442B">
        <w:t xml:space="preserve">Alamouti scheme </w:t>
      </w:r>
      <w:r w:rsidR="000D5EC7" w:rsidRPr="00E6442B">
        <w:t>should be specified as the TxD solution for PSSCH transm</w:t>
      </w:r>
      <w:r w:rsidR="00ED73F6" w:rsidRPr="00E6442B">
        <w:t>ission</w:t>
      </w:r>
      <w:r w:rsidR="000D5EC7" w:rsidRPr="00E6442B">
        <w:t xml:space="preserve"> </w:t>
      </w:r>
      <w:r w:rsidR="00ED73F6" w:rsidRPr="00E6442B">
        <w:t xml:space="preserve">due to its superior diversity gain </w:t>
      </w:r>
      <w:r w:rsidR="000D5EC7" w:rsidRPr="00E6442B">
        <w:t>[</w:t>
      </w:r>
      <w:r w:rsidR="00FF5F34" w:rsidRPr="00E6442B">
        <w:t>6</w:t>
      </w:r>
      <w:r w:rsidR="000D5EC7" w:rsidRPr="00E6442B">
        <w:t>]</w:t>
      </w:r>
      <w:r w:rsidR="00ED73F6" w:rsidRPr="00E6442B">
        <w:t xml:space="preserve">. Since Alamouti is a type of </w:t>
      </w:r>
      <w:r w:rsidR="00590C28" w:rsidRPr="00E6442B">
        <w:t>two</w:t>
      </w:r>
      <w:r w:rsidR="00ED73F6" w:rsidRPr="00E6442B">
        <w:t>-port transmission schemes,</w:t>
      </w:r>
      <w:r w:rsidR="000D5EC7" w:rsidRPr="00E6442B">
        <w:t xml:space="preserve"> </w:t>
      </w:r>
      <w:r w:rsidR="00ED73F6" w:rsidRPr="00E6442B">
        <w:t>i</w:t>
      </w:r>
      <w:r w:rsidR="0032580A" w:rsidRPr="00E6442B">
        <w:t>n the following we</w:t>
      </w:r>
      <w:r w:rsidR="00ED73F6" w:rsidRPr="00E6442B">
        <w:t xml:space="preserve"> will</w:t>
      </w:r>
      <w:r w:rsidR="0032580A" w:rsidRPr="00E6442B">
        <w:t xml:space="preserve"> discuss </w:t>
      </w:r>
      <w:r w:rsidR="00590C28" w:rsidRPr="00E6442B">
        <w:t>two</w:t>
      </w:r>
      <w:r w:rsidR="00ED73F6" w:rsidRPr="00E6442B">
        <w:t xml:space="preserve">-port </w:t>
      </w:r>
      <w:r w:rsidR="0032580A" w:rsidRPr="00E6442B">
        <w:t>DMRS design.</w:t>
      </w:r>
    </w:p>
    <w:p w14:paraId="4093C564" w14:textId="77777777" w:rsidR="0003039E" w:rsidRPr="0003039E" w:rsidRDefault="00590C28" w:rsidP="00E22640">
      <w:pPr>
        <w:pStyle w:val="BodyText"/>
        <w:spacing w:before="240" w:after="240"/>
        <w:jc w:val="both"/>
        <w:rPr>
          <w:sz w:val="20"/>
          <w:szCs w:val="20"/>
          <w:lang w:val="en-GB"/>
        </w:rPr>
      </w:pPr>
      <w:r w:rsidRPr="00E6442B">
        <w:rPr>
          <w:sz w:val="20"/>
          <w:szCs w:val="20"/>
          <w:lang w:val="en-GB"/>
        </w:rPr>
        <w:t>F</w:t>
      </w:r>
      <w:r w:rsidR="00244531" w:rsidRPr="00E6442B">
        <w:rPr>
          <w:sz w:val="20"/>
          <w:szCs w:val="20"/>
          <w:lang w:val="en-GB"/>
        </w:rPr>
        <w:t xml:space="preserve">or two-port PSSCH transmission, DMRS </w:t>
      </w:r>
      <w:r w:rsidR="004E6914" w:rsidRPr="00E6442B">
        <w:rPr>
          <w:sz w:val="20"/>
          <w:szCs w:val="20"/>
          <w:lang w:val="en-GB"/>
        </w:rPr>
        <w:t>structure</w:t>
      </w:r>
      <w:r w:rsidR="00244531" w:rsidRPr="00E6442B">
        <w:rPr>
          <w:sz w:val="20"/>
          <w:szCs w:val="20"/>
          <w:lang w:val="en-GB"/>
        </w:rPr>
        <w:t xml:space="preserve"> should be </w:t>
      </w:r>
      <w:r w:rsidR="00576A54" w:rsidRPr="00E6442B">
        <w:rPr>
          <w:sz w:val="20"/>
          <w:szCs w:val="20"/>
          <w:lang w:val="en-GB"/>
        </w:rPr>
        <w:t>designed such that the</w:t>
      </w:r>
      <w:r w:rsidR="00244531" w:rsidRPr="00E6442B">
        <w:rPr>
          <w:sz w:val="20"/>
          <w:szCs w:val="20"/>
          <w:lang w:val="en-GB"/>
        </w:rPr>
        <w:t xml:space="preserve"> channels for the two antenna ports </w:t>
      </w:r>
      <w:r w:rsidR="00576A54" w:rsidRPr="00E6442B">
        <w:rPr>
          <w:sz w:val="20"/>
          <w:szCs w:val="20"/>
          <w:lang w:val="en-GB"/>
        </w:rPr>
        <w:t xml:space="preserve">can be estimated </w:t>
      </w:r>
      <w:r w:rsidR="00244531" w:rsidRPr="00E6442B">
        <w:rPr>
          <w:sz w:val="20"/>
          <w:szCs w:val="20"/>
          <w:lang w:val="en-GB"/>
        </w:rPr>
        <w:t xml:space="preserve">separately. </w:t>
      </w:r>
      <w:r w:rsidR="0003039E" w:rsidRPr="00E6442B">
        <w:rPr>
          <w:sz w:val="20"/>
          <w:szCs w:val="20"/>
          <w:lang w:val="en-GB"/>
        </w:rPr>
        <w:t xml:space="preserve">In this regard, it has been agreed in RAN1#88bis that for the case that more than one antenna port is applied, the time location of DMRS is the same as Rel-14 </w:t>
      </w:r>
      <w:r w:rsidR="0003039E" w:rsidRPr="009634B6">
        <w:rPr>
          <w:sz w:val="20"/>
          <w:szCs w:val="20"/>
          <w:lang w:val="en-GB"/>
        </w:rPr>
        <w:t>[2]</w:t>
      </w:r>
      <w:r w:rsidR="0003039E" w:rsidRPr="00E6442B">
        <w:rPr>
          <w:sz w:val="20"/>
          <w:szCs w:val="20"/>
          <w:lang w:val="en-GB"/>
        </w:rPr>
        <w:t>.</w:t>
      </w:r>
      <w:r w:rsidR="0003039E">
        <w:rPr>
          <w:sz w:val="20"/>
          <w:szCs w:val="20"/>
          <w:lang w:val="en-GB"/>
        </w:rPr>
        <w:t xml:space="preserve"> In addition to the agreement, </w:t>
      </w:r>
      <w:r w:rsidR="009416E2">
        <w:rPr>
          <w:sz w:val="20"/>
          <w:szCs w:val="20"/>
          <w:lang w:val="en-GB"/>
        </w:rPr>
        <w:t xml:space="preserve">from our perspective, </w:t>
      </w:r>
      <w:r w:rsidR="0003039E">
        <w:rPr>
          <w:sz w:val="20"/>
          <w:szCs w:val="20"/>
          <w:lang w:val="en-GB"/>
        </w:rPr>
        <w:t xml:space="preserve">the DMRS design should fulfil the following </w:t>
      </w:r>
      <w:r w:rsidR="00364EA1">
        <w:rPr>
          <w:sz w:val="20"/>
          <w:szCs w:val="20"/>
          <w:lang w:val="en-GB"/>
        </w:rPr>
        <w:t>four</w:t>
      </w:r>
      <w:r w:rsidR="0003039E">
        <w:rPr>
          <w:sz w:val="20"/>
          <w:szCs w:val="20"/>
          <w:lang w:val="en-GB"/>
        </w:rPr>
        <w:t xml:space="preserve"> targets</w:t>
      </w:r>
      <w:r w:rsidR="00D8205E">
        <w:rPr>
          <w:sz w:val="20"/>
          <w:szCs w:val="20"/>
          <w:lang w:val="en-GB"/>
        </w:rPr>
        <w:t>:</w:t>
      </w:r>
      <w:r w:rsidR="0003039E">
        <w:rPr>
          <w:sz w:val="20"/>
          <w:szCs w:val="20"/>
          <w:lang w:val="en-GB"/>
        </w:rPr>
        <w:t xml:space="preserve"> </w:t>
      </w:r>
    </w:p>
    <w:p w14:paraId="000853B1" w14:textId="77777777" w:rsidR="00FE0638" w:rsidRDefault="00FE0638" w:rsidP="00FE0638">
      <w:pPr>
        <w:pStyle w:val="BodyText"/>
        <w:numPr>
          <w:ilvl w:val="0"/>
          <w:numId w:val="44"/>
        </w:numPr>
        <w:spacing w:before="240" w:after="240"/>
        <w:jc w:val="both"/>
        <w:rPr>
          <w:sz w:val="20"/>
          <w:szCs w:val="20"/>
          <w:lang w:val="en-GB"/>
        </w:rPr>
      </w:pPr>
      <w:r>
        <w:rPr>
          <w:sz w:val="20"/>
          <w:szCs w:val="20"/>
          <w:lang w:val="en-GB"/>
        </w:rPr>
        <w:t xml:space="preserve">Target 1: </w:t>
      </w:r>
      <w:r w:rsidR="004E6914">
        <w:rPr>
          <w:sz w:val="20"/>
          <w:szCs w:val="20"/>
          <w:lang w:val="en-GB"/>
        </w:rPr>
        <w:t>A Rel-15 receiver is able to separate and estimate the channels from the two antenna ports respectively.</w:t>
      </w:r>
    </w:p>
    <w:p w14:paraId="5A7F4FEB" w14:textId="77777777" w:rsidR="004E6914" w:rsidRDefault="00FE0638" w:rsidP="00FE0638">
      <w:pPr>
        <w:pStyle w:val="BodyText"/>
        <w:numPr>
          <w:ilvl w:val="0"/>
          <w:numId w:val="44"/>
        </w:numPr>
        <w:spacing w:before="240" w:after="240"/>
        <w:jc w:val="both"/>
        <w:rPr>
          <w:sz w:val="20"/>
          <w:szCs w:val="20"/>
          <w:lang w:val="en-GB"/>
        </w:rPr>
      </w:pPr>
      <w:r w:rsidRPr="00FE0638">
        <w:rPr>
          <w:sz w:val="20"/>
          <w:szCs w:val="20"/>
          <w:lang w:val="en-GB"/>
        </w:rPr>
        <w:t xml:space="preserve">Target 2: </w:t>
      </w:r>
      <w:r w:rsidR="004E6914">
        <w:rPr>
          <w:sz w:val="20"/>
          <w:szCs w:val="20"/>
          <w:lang w:val="en-GB"/>
        </w:rPr>
        <w:t>A Rel-14 receiver can still measure PSSCH-RSRP using DMRS without significant performance loss.</w:t>
      </w:r>
    </w:p>
    <w:p w14:paraId="6129C110" w14:textId="77777777" w:rsidR="00244531" w:rsidRDefault="004E6914" w:rsidP="00FE0638">
      <w:pPr>
        <w:pStyle w:val="BodyText"/>
        <w:numPr>
          <w:ilvl w:val="0"/>
          <w:numId w:val="44"/>
        </w:numPr>
        <w:spacing w:before="240" w:after="240"/>
        <w:jc w:val="both"/>
        <w:rPr>
          <w:sz w:val="20"/>
          <w:szCs w:val="20"/>
          <w:lang w:val="en-GB"/>
        </w:rPr>
      </w:pPr>
      <w:r>
        <w:rPr>
          <w:sz w:val="20"/>
          <w:szCs w:val="20"/>
          <w:lang w:val="en-GB"/>
        </w:rPr>
        <w:t>Target 3: Low CM characteristics are maintained for transmitting DMRS symbols.</w:t>
      </w:r>
      <w:r w:rsidR="00244531" w:rsidRPr="00FE0638">
        <w:rPr>
          <w:sz w:val="20"/>
          <w:szCs w:val="20"/>
          <w:lang w:val="en-GB"/>
        </w:rPr>
        <w:t xml:space="preserve"> </w:t>
      </w:r>
    </w:p>
    <w:p w14:paraId="19E0705C" w14:textId="77777777" w:rsidR="00651CC3" w:rsidRDefault="00651CC3" w:rsidP="00FE0638">
      <w:pPr>
        <w:pStyle w:val="BodyText"/>
        <w:numPr>
          <w:ilvl w:val="0"/>
          <w:numId w:val="44"/>
        </w:numPr>
        <w:spacing w:before="240" w:after="240"/>
        <w:jc w:val="both"/>
        <w:rPr>
          <w:sz w:val="20"/>
          <w:szCs w:val="20"/>
          <w:lang w:val="en-GB"/>
        </w:rPr>
      </w:pPr>
      <w:r>
        <w:rPr>
          <w:sz w:val="20"/>
          <w:szCs w:val="20"/>
          <w:lang w:val="en-GB"/>
        </w:rPr>
        <w:t xml:space="preserve">Target 4: Channel estimation performance of a legacy Rel-14 UE will not be </w:t>
      </w:r>
      <w:r w:rsidR="00973E7C">
        <w:rPr>
          <w:sz w:val="20"/>
          <w:szCs w:val="20"/>
          <w:lang w:val="en-GB"/>
        </w:rPr>
        <w:t>degraded</w:t>
      </w:r>
      <w:r>
        <w:rPr>
          <w:sz w:val="20"/>
          <w:szCs w:val="20"/>
          <w:lang w:val="en-GB"/>
        </w:rPr>
        <w:t>.</w:t>
      </w:r>
    </w:p>
    <w:p w14:paraId="52434254" w14:textId="77777777" w:rsidR="00623368" w:rsidRPr="003810E1" w:rsidRDefault="00623368" w:rsidP="00623368">
      <w:pPr>
        <w:pStyle w:val="BodyText"/>
        <w:spacing w:after="240"/>
        <w:jc w:val="both"/>
        <w:rPr>
          <w:i/>
        </w:rPr>
      </w:pPr>
      <w:r w:rsidRPr="003810E1">
        <w:rPr>
          <w:b/>
          <w:i/>
          <w:sz w:val="20"/>
          <w:szCs w:val="20"/>
        </w:rPr>
        <w:t>Observation</w:t>
      </w:r>
      <w:r>
        <w:rPr>
          <w:b/>
          <w:i/>
          <w:sz w:val="20"/>
          <w:szCs w:val="20"/>
        </w:rPr>
        <w:t xml:space="preserve"> 1</w:t>
      </w:r>
      <w:r w:rsidRPr="003810E1">
        <w:rPr>
          <w:b/>
          <w:i/>
          <w:sz w:val="20"/>
          <w:szCs w:val="20"/>
        </w:rPr>
        <w:t>:</w:t>
      </w:r>
    </w:p>
    <w:p w14:paraId="7954603C" w14:textId="2EF56A3F" w:rsidR="00623368" w:rsidRDefault="00623368" w:rsidP="00623368">
      <w:pPr>
        <w:pStyle w:val="BodyText"/>
        <w:numPr>
          <w:ilvl w:val="0"/>
          <w:numId w:val="17"/>
        </w:numPr>
        <w:spacing w:before="240" w:after="240"/>
        <w:jc w:val="both"/>
        <w:rPr>
          <w:b/>
          <w:i/>
          <w:sz w:val="20"/>
          <w:szCs w:val="20"/>
        </w:rPr>
      </w:pPr>
      <w:r>
        <w:rPr>
          <w:b/>
          <w:i/>
          <w:sz w:val="20"/>
          <w:szCs w:val="20"/>
        </w:rPr>
        <w:t xml:space="preserve">For two-port PSSCH transmissions, </w:t>
      </w:r>
      <w:r w:rsidRPr="00623368">
        <w:rPr>
          <w:b/>
          <w:i/>
          <w:sz w:val="20"/>
          <w:szCs w:val="20"/>
        </w:rPr>
        <w:t xml:space="preserve">DMRS design should fulfil the following </w:t>
      </w:r>
      <w:r w:rsidR="0067080F">
        <w:rPr>
          <w:b/>
          <w:i/>
          <w:sz w:val="20"/>
          <w:szCs w:val="20"/>
        </w:rPr>
        <w:t>four</w:t>
      </w:r>
      <w:r w:rsidRPr="00623368">
        <w:rPr>
          <w:b/>
          <w:i/>
          <w:sz w:val="20"/>
          <w:szCs w:val="20"/>
        </w:rPr>
        <w:t xml:space="preserve"> targets</w:t>
      </w:r>
      <w:r w:rsidR="00D97D30">
        <w:rPr>
          <w:b/>
          <w:i/>
          <w:sz w:val="20"/>
          <w:szCs w:val="20"/>
        </w:rPr>
        <w:t>:</w:t>
      </w:r>
    </w:p>
    <w:p w14:paraId="34FCE831" w14:textId="5CF21D7C" w:rsidR="00623368" w:rsidRPr="00623368" w:rsidRDefault="00623368" w:rsidP="00623368">
      <w:pPr>
        <w:pStyle w:val="BodyText"/>
        <w:numPr>
          <w:ilvl w:val="1"/>
          <w:numId w:val="17"/>
        </w:numPr>
        <w:spacing w:before="240" w:after="240"/>
        <w:jc w:val="both"/>
        <w:rPr>
          <w:b/>
          <w:i/>
          <w:sz w:val="20"/>
          <w:szCs w:val="20"/>
          <w:lang w:val="en-GB"/>
        </w:rPr>
      </w:pPr>
      <w:r w:rsidRPr="00623368">
        <w:rPr>
          <w:b/>
          <w:i/>
          <w:sz w:val="20"/>
          <w:szCs w:val="20"/>
          <w:lang w:val="en-GB"/>
        </w:rPr>
        <w:t xml:space="preserve">Target 1: A Rel-15 receiver </w:t>
      </w:r>
      <w:r w:rsidR="007928BA" w:rsidRPr="00623368">
        <w:rPr>
          <w:b/>
          <w:i/>
          <w:sz w:val="20"/>
          <w:szCs w:val="20"/>
          <w:lang w:val="en-GB"/>
        </w:rPr>
        <w:t>can</w:t>
      </w:r>
      <w:r w:rsidRPr="00623368">
        <w:rPr>
          <w:b/>
          <w:i/>
          <w:sz w:val="20"/>
          <w:szCs w:val="20"/>
          <w:lang w:val="en-GB"/>
        </w:rPr>
        <w:t xml:space="preserve"> separate and estimate the channels from the two antenna ports.</w:t>
      </w:r>
    </w:p>
    <w:p w14:paraId="65646628" w14:textId="77777777" w:rsidR="00623368" w:rsidRPr="00623368" w:rsidRDefault="00623368" w:rsidP="00623368">
      <w:pPr>
        <w:pStyle w:val="BodyText"/>
        <w:numPr>
          <w:ilvl w:val="1"/>
          <w:numId w:val="17"/>
        </w:numPr>
        <w:spacing w:before="240" w:after="240"/>
        <w:jc w:val="both"/>
        <w:rPr>
          <w:b/>
          <w:i/>
          <w:sz w:val="20"/>
          <w:szCs w:val="20"/>
          <w:lang w:val="en-GB"/>
        </w:rPr>
      </w:pPr>
      <w:r w:rsidRPr="00623368">
        <w:rPr>
          <w:b/>
          <w:i/>
          <w:sz w:val="20"/>
          <w:szCs w:val="20"/>
          <w:lang w:val="en-GB"/>
        </w:rPr>
        <w:t>Target 2: A Rel-14 receiver can still measure PSSCH-RSRP using DMRS without significant performance loss.</w:t>
      </w:r>
    </w:p>
    <w:p w14:paraId="57AFFBE0" w14:textId="77777777" w:rsidR="00623368" w:rsidRDefault="00623368" w:rsidP="00F96848">
      <w:pPr>
        <w:pStyle w:val="BodyText"/>
        <w:numPr>
          <w:ilvl w:val="1"/>
          <w:numId w:val="17"/>
        </w:numPr>
        <w:spacing w:before="240" w:after="240"/>
        <w:jc w:val="both"/>
        <w:rPr>
          <w:b/>
          <w:i/>
          <w:sz w:val="20"/>
          <w:szCs w:val="20"/>
          <w:lang w:val="en-GB"/>
        </w:rPr>
      </w:pPr>
      <w:r w:rsidRPr="00623368">
        <w:rPr>
          <w:b/>
          <w:i/>
          <w:sz w:val="20"/>
          <w:szCs w:val="20"/>
          <w:lang w:val="en-GB"/>
        </w:rPr>
        <w:t xml:space="preserve">Target 3: Low CM characteristics are maintained for transmitting DMRS symbols. </w:t>
      </w:r>
    </w:p>
    <w:p w14:paraId="155E9712" w14:textId="21235882" w:rsidR="0067080F" w:rsidRPr="00623368" w:rsidRDefault="0067080F" w:rsidP="00F96848">
      <w:pPr>
        <w:pStyle w:val="BodyText"/>
        <w:numPr>
          <w:ilvl w:val="1"/>
          <w:numId w:val="17"/>
        </w:numPr>
        <w:spacing w:before="240" w:after="240"/>
        <w:jc w:val="both"/>
        <w:rPr>
          <w:b/>
          <w:i/>
          <w:sz w:val="20"/>
          <w:szCs w:val="20"/>
          <w:lang w:val="en-GB"/>
        </w:rPr>
      </w:pPr>
      <w:r>
        <w:rPr>
          <w:b/>
          <w:i/>
          <w:sz w:val="20"/>
          <w:szCs w:val="20"/>
          <w:lang w:val="en-GB"/>
        </w:rPr>
        <w:t xml:space="preserve">Target 4: </w:t>
      </w:r>
      <w:r w:rsidR="00206F5D">
        <w:rPr>
          <w:b/>
          <w:i/>
          <w:sz w:val="20"/>
          <w:szCs w:val="20"/>
          <w:lang w:val="en-GB"/>
        </w:rPr>
        <w:t>Performance of c</w:t>
      </w:r>
      <w:r>
        <w:rPr>
          <w:b/>
          <w:i/>
          <w:sz w:val="20"/>
          <w:szCs w:val="20"/>
          <w:lang w:val="en-GB"/>
        </w:rPr>
        <w:t>hannel estimation</w:t>
      </w:r>
      <w:r w:rsidR="00600C80">
        <w:rPr>
          <w:b/>
          <w:i/>
          <w:sz w:val="20"/>
          <w:szCs w:val="20"/>
          <w:lang w:val="en-GB"/>
        </w:rPr>
        <w:t xml:space="preserve"> </w:t>
      </w:r>
      <w:r w:rsidR="00206F5D">
        <w:rPr>
          <w:b/>
          <w:i/>
          <w:sz w:val="20"/>
          <w:szCs w:val="20"/>
          <w:lang w:val="en-GB"/>
        </w:rPr>
        <w:t xml:space="preserve">for demodulation </w:t>
      </w:r>
      <w:r>
        <w:rPr>
          <w:b/>
          <w:i/>
          <w:sz w:val="20"/>
          <w:szCs w:val="20"/>
          <w:lang w:val="en-GB"/>
        </w:rPr>
        <w:t xml:space="preserve">of a legacy Rel-14 UE will not be </w:t>
      </w:r>
      <w:r w:rsidR="00973E7C">
        <w:rPr>
          <w:b/>
          <w:i/>
          <w:sz w:val="20"/>
          <w:szCs w:val="20"/>
          <w:lang w:val="en-GB"/>
        </w:rPr>
        <w:t>degraded</w:t>
      </w:r>
      <w:r>
        <w:rPr>
          <w:b/>
          <w:i/>
          <w:sz w:val="20"/>
          <w:szCs w:val="20"/>
          <w:lang w:val="en-GB"/>
        </w:rPr>
        <w:t>.</w:t>
      </w:r>
    </w:p>
    <w:p w14:paraId="68D64715" w14:textId="77777777" w:rsidR="00D426E2" w:rsidRDefault="00D426E2" w:rsidP="00F96848">
      <w:pPr>
        <w:pStyle w:val="BodyText"/>
        <w:spacing w:before="240" w:after="240"/>
        <w:jc w:val="both"/>
        <w:rPr>
          <w:sz w:val="20"/>
          <w:szCs w:val="20"/>
          <w:lang w:val="en-GB"/>
        </w:rPr>
      </w:pPr>
      <w:r>
        <w:rPr>
          <w:sz w:val="20"/>
          <w:szCs w:val="20"/>
          <w:lang w:val="en-GB"/>
        </w:rPr>
        <w:t xml:space="preserve">In the following, we will present </w:t>
      </w:r>
      <w:r w:rsidR="006207AB">
        <w:rPr>
          <w:sz w:val="20"/>
          <w:szCs w:val="20"/>
          <w:lang w:val="en-GB"/>
        </w:rPr>
        <w:t>three</w:t>
      </w:r>
      <w:r>
        <w:rPr>
          <w:sz w:val="20"/>
          <w:szCs w:val="20"/>
          <w:lang w:val="en-GB"/>
        </w:rPr>
        <w:t xml:space="preserve"> DMRS options </w:t>
      </w:r>
      <w:r w:rsidR="0044020C">
        <w:rPr>
          <w:sz w:val="20"/>
          <w:szCs w:val="20"/>
          <w:lang w:val="en-GB"/>
        </w:rPr>
        <w:t xml:space="preserve">for </w:t>
      </w:r>
      <w:r w:rsidR="006207AB">
        <w:rPr>
          <w:sz w:val="20"/>
          <w:szCs w:val="20"/>
          <w:lang w:val="en-GB"/>
        </w:rPr>
        <w:t xml:space="preserve">the </w:t>
      </w:r>
      <w:r>
        <w:rPr>
          <w:sz w:val="20"/>
          <w:szCs w:val="20"/>
          <w:lang w:val="en-GB"/>
        </w:rPr>
        <w:t>two-port PSSCH transmission</w:t>
      </w:r>
      <w:r w:rsidR="0044020C">
        <w:rPr>
          <w:sz w:val="20"/>
          <w:szCs w:val="20"/>
          <w:lang w:val="en-GB"/>
        </w:rPr>
        <w:t xml:space="preserve"> </w:t>
      </w:r>
      <w:r w:rsidR="006207AB">
        <w:rPr>
          <w:sz w:val="20"/>
          <w:szCs w:val="20"/>
          <w:lang w:val="en-GB"/>
        </w:rPr>
        <w:t xml:space="preserve">and discuss </w:t>
      </w:r>
      <w:r w:rsidR="00973E7C">
        <w:rPr>
          <w:sz w:val="20"/>
          <w:szCs w:val="20"/>
          <w:lang w:val="en-GB"/>
        </w:rPr>
        <w:t>their strengths and limitations</w:t>
      </w:r>
      <w:r w:rsidR="006207AB">
        <w:rPr>
          <w:sz w:val="20"/>
          <w:szCs w:val="20"/>
          <w:lang w:val="en-GB"/>
        </w:rPr>
        <w:t>.</w:t>
      </w:r>
    </w:p>
    <w:p w14:paraId="7F71DDA5" w14:textId="5E4DE8B6" w:rsidR="00D426E2" w:rsidRDefault="00D426E2" w:rsidP="00F96848">
      <w:pPr>
        <w:pStyle w:val="BodyText"/>
        <w:spacing w:before="240" w:after="240"/>
        <w:jc w:val="both"/>
        <w:rPr>
          <w:b/>
          <w:sz w:val="20"/>
          <w:szCs w:val="20"/>
          <w:lang w:val="en-GB"/>
        </w:rPr>
      </w:pPr>
      <w:r w:rsidRPr="00D426E2">
        <w:rPr>
          <w:b/>
          <w:sz w:val="20"/>
          <w:szCs w:val="20"/>
          <w:lang w:val="en-GB"/>
        </w:rPr>
        <w:t xml:space="preserve">Option 1: one legacy Rel-14 DMRS sequence </w:t>
      </w:r>
      <w:r w:rsidR="00623368">
        <w:rPr>
          <w:b/>
          <w:sz w:val="20"/>
          <w:szCs w:val="20"/>
          <w:lang w:val="en-GB"/>
        </w:rPr>
        <w:t xml:space="preserve">is split </w:t>
      </w:r>
      <w:r w:rsidRPr="00D426E2">
        <w:rPr>
          <w:b/>
          <w:sz w:val="20"/>
          <w:szCs w:val="20"/>
          <w:lang w:val="en-GB"/>
        </w:rPr>
        <w:t xml:space="preserve">into two parts that are transmitted through two antenna ports in a </w:t>
      </w:r>
      <w:r w:rsidR="00646A8C">
        <w:rPr>
          <w:b/>
          <w:sz w:val="20"/>
          <w:szCs w:val="20"/>
          <w:lang w:val="en-GB"/>
        </w:rPr>
        <w:t>FDM (</w:t>
      </w:r>
      <w:r w:rsidR="00A01DEB">
        <w:rPr>
          <w:b/>
          <w:sz w:val="20"/>
          <w:szCs w:val="20"/>
          <w:lang w:val="en-GB"/>
        </w:rPr>
        <w:t>comb</w:t>
      </w:r>
      <w:r w:rsidR="00646A8C">
        <w:rPr>
          <w:b/>
          <w:sz w:val="20"/>
          <w:szCs w:val="20"/>
          <w:lang w:val="en-GB"/>
        </w:rPr>
        <w:t>)</w:t>
      </w:r>
      <w:r w:rsidRPr="00D426E2">
        <w:rPr>
          <w:b/>
          <w:sz w:val="20"/>
          <w:szCs w:val="20"/>
          <w:lang w:val="en-GB"/>
        </w:rPr>
        <w:t xml:space="preserve"> manner.</w:t>
      </w:r>
    </w:p>
    <w:p w14:paraId="4E510E28" w14:textId="77777777" w:rsidR="006D2FF5" w:rsidRDefault="00F05800" w:rsidP="00F96848">
      <w:pPr>
        <w:pStyle w:val="BodyText"/>
        <w:spacing w:before="240" w:after="240"/>
        <w:jc w:val="both"/>
        <w:rPr>
          <w:sz w:val="20"/>
          <w:szCs w:val="20"/>
        </w:rPr>
      </w:pPr>
      <w:r w:rsidRPr="00F05800">
        <w:rPr>
          <w:sz w:val="20"/>
          <w:szCs w:val="20"/>
          <w:lang w:val="en-GB"/>
        </w:rPr>
        <w:t>In this</w:t>
      </w:r>
      <w:r>
        <w:rPr>
          <w:sz w:val="20"/>
          <w:szCs w:val="20"/>
          <w:lang w:val="en-GB"/>
        </w:rPr>
        <w:t xml:space="preserve"> option, </w:t>
      </w:r>
      <w:r w:rsidR="00DD0679">
        <w:rPr>
          <w:sz w:val="20"/>
          <w:szCs w:val="20"/>
          <w:lang w:val="en-GB"/>
        </w:rPr>
        <w:t xml:space="preserve">the </w:t>
      </w:r>
      <w:r w:rsidR="008E677D">
        <w:rPr>
          <w:sz w:val="20"/>
          <w:szCs w:val="20"/>
          <w:lang w:val="en-GB"/>
        </w:rPr>
        <w:t>generation</w:t>
      </w:r>
      <w:r w:rsidR="00DD0679">
        <w:rPr>
          <w:sz w:val="20"/>
          <w:szCs w:val="20"/>
          <w:lang w:val="en-GB"/>
        </w:rPr>
        <w:t xml:space="preserve"> of</w:t>
      </w:r>
      <w:r w:rsidR="00A943BB">
        <w:rPr>
          <w:sz w:val="20"/>
          <w:szCs w:val="20"/>
          <w:lang w:val="en-GB"/>
        </w:rPr>
        <w:t xml:space="preserve"> a</w:t>
      </w:r>
      <w:r w:rsidR="00DD0679">
        <w:rPr>
          <w:sz w:val="20"/>
          <w:szCs w:val="20"/>
          <w:lang w:val="en-GB"/>
        </w:rPr>
        <w:t xml:space="preserve"> DMRS sequence, including sequence length, cyclic shift, etc., is </w:t>
      </w:r>
      <w:r w:rsidR="00A943BB">
        <w:rPr>
          <w:sz w:val="20"/>
          <w:szCs w:val="20"/>
          <w:lang w:val="en-GB"/>
        </w:rPr>
        <w:t xml:space="preserve">done in </w:t>
      </w:r>
      <w:r w:rsidR="00DD0679">
        <w:rPr>
          <w:sz w:val="20"/>
          <w:szCs w:val="20"/>
          <w:lang w:val="en-GB"/>
        </w:rPr>
        <w:t xml:space="preserve">the same </w:t>
      </w:r>
      <w:r w:rsidR="00A943BB">
        <w:rPr>
          <w:sz w:val="20"/>
          <w:szCs w:val="20"/>
          <w:lang w:val="en-GB"/>
        </w:rPr>
        <w:t>way as</w:t>
      </w:r>
      <w:r w:rsidR="00DD0679">
        <w:rPr>
          <w:sz w:val="20"/>
          <w:szCs w:val="20"/>
          <w:lang w:val="en-GB"/>
        </w:rPr>
        <w:t xml:space="preserve"> </w:t>
      </w:r>
      <w:r w:rsidR="008E677D">
        <w:rPr>
          <w:sz w:val="20"/>
          <w:szCs w:val="20"/>
          <w:lang w:val="en-GB"/>
        </w:rPr>
        <w:t xml:space="preserve">in Rel-14. </w:t>
      </w:r>
      <w:r w:rsidR="00DF093A">
        <w:rPr>
          <w:sz w:val="20"/>
          <w:szCs w:val="20"/>
          <w:lang w:val="en-GB"/>
        </w:rPr>
        <w:t>However</w:t>
      </w:r>
      <w:r w:rsidR="008E677D">
        <w:rPr>
          <w:sz w:val="20"/>
          <w:szCs w:val="20"/>
          <w:lang w:val="en-GB"/>
        </w:rPr>
        <w:t xml:space="preserve">, the </w:t>
      </w:r>
      <w:r w:rsidR="00EB0BE0">
        <w:rPr>
          <w:sz w:val="20"/>
          <w:szCs w:val="20"/>
          <w:lang w:val="en-GB"/>
        </w:rPr>
        <w:t>mapping</w:t>
      </w:r>
      <w:r w:rsidR="008E677D">
        <w:rPr>
          <w:sz w:val="20"/>
          <w:szCs w:val="20"/>
          <w:lang w:val="en-GB"/>
        </w:rPr>
        <w:t xml:space="preserve"> of the DMRS sequence to frequency-domain RBs </w:t>
      </w:r>
      <w:r w:rsidR="006D2FF5">
        <w:rPr>
          <w:sz w:val="20"/>
          <w:szCs w:val="20"/>
          <w:lang w:val="en-GB"/>
        </w:rPr>
        <w:t>with</w:t>
      </w:r>
      <w:r w:rsidR="008E677D">
        <w:rPr>
          <w:sz w:val="20"/>
          <w:szCs w:val="20"/>
          <w:lang w:val="en-GB"/>
        </w:rPr>
        <w:t xml:space="preserve">in the DMRS OFDM symbol is </w:t>
      </w:r>
      <w:r w:rsidR="00A943BB">
        <w:rPr>
          <w:sz w:val="20"/>
          <w:szCs w:val="20"/>
          <w:lang w:val="en-GB"/>
        </w:rPr>
        <w:t xml:space="preserve">done </w:t>
      </w:r>
      <w:r w:rsidR="008E677D">
        <w:rPr>
          <w:sz w:val="20"/>
          <w:szCs w:val="20"/>
          <w:lang w:val="en-GB"/>
        </w:rPr>
        <w:t>different</w:t>
      </w:r>
      <w:r w:rsidR="00A943BB">
        <w:rPr>
          <w:sz w:val="20"/>
          <w:szCs w:val="20"/>
          <w:lang w:val="en-GB"/>
        </w:rPr>
        <w:t>ly</w:t>
      </w:r>
      <w:r w:rsidR="008E677D">
        <w:rPr>
          <w:sz w:val="20"/>
          <w:szCs w:val="20"/>
          <w:lang w:val="en-GB"/>
        </w:rPr>
        <w:t xml:space="preserve"> </w:t>
      </w:r>
      <w:r w:rsidR="00A943BB">
        <w:rPr>
          <w:sz w:val="20"/>
          <w:szCs w:val="20"/>
          <w:lang w:val="en-GB"/>
        </w:rPr>
        <w:t xml:space="preserve">from </w:t>
      </w:r>
      <w:r w:rsidR="008E677D">
        <w:rPr>
          <w:sz w:val="20"/>
          <w:szCs w:val="20"/>
          <w:lang w:val="en-GB"/>
        </w:rPr>
        <w:t xml:space="preserve">that in Rel-14. </w:t>
      </w:r>
      <w:r w:rsidR="00083672">
        <w:rPr>
          <w:sz w:val="20"/>
          <w:szCs w:val="20"/>
          <w:lang w:val="en-GB"/>
        </w:rPr>
        <w:t>S</w:t>
      </w:r>
      <w:r w:rsidR="008E677D">
        <w:rPr>
          <w:sz w:val="20"/>
          <w:szCs w:val="20"/>
          <w:lang w:val="en-GB"/>
        </w:rPr>
        <w:t xml:space="preserve">pecifically, </w:t>
      </w:r>
      <w:r w:rsidR="00DF093A">
        <w:rPr>
          <w:sz w:val="20"/>
          <w:szCs w:val="20"/>
          <w:lang w:val="en-GB"/>
        </w:rPr>
        <w:t>the</w:t>
      </w:r>
      <w:r w:rsidR="006D2FF5">
        <w:rPr>
          <w:sz w:val="20"/>
          <w:szCs w:val="20"/>
          <w:lang w:val="en-GB"/>
        </w:rPr>
        <w:t xml:space="preserve"> DMRS sequence is split into two parts and the two parts are transmitted through the two antenna ports in a comb manner. Assume a PSSCH transmission occupies </w:t>
      </w:r>
      <w:r w:rsidR="006D2FF5" w:rsidRPr="006D2FF5">
        <w:rPr>
          <w:i/>
          <w:iCs/>
          <w:sz w:val="20"/>
          <w:szCs w:val="20"/>
        </w:rPr>
        <w:t>M</w:t>
      </w:r>
      <w:r w:rsidR="006D2FF5">
        <w:rPr>
          <w:sz w:val="20"/>
          <w:szCs w:val="20"/>
          <w:lang w:val="en-GB"/>
        </w:rPr>
        <w:t xml:space="preserve"> REs within one OFDM symbol, and the legacy Rel-14 DMRS sequence is denoted as </w:t>
      </w:r>
      <m:oMath>
        <m:r>
          <m:rPr>
            <m:sty m:val="bi"/>
          </m:rPr>
          <w:rPr>
            <w:rFonts w:ascii="Cambria Math" w:hAnsi="Cambria Math"/>
            <w:sz w:val="20"/>
            <w:szCs w:val="20"/>
          </w:rPr>
          <m:t>p</m:t>
        </m:r>
        <m:r>
          <w:rPr>
            <w:rFonts w:ascii="Cambria Math" w:hAnsi="Cambria Math"/>
            <w:sz w:val="20"/>
            <w:szCs w:val="20"/>
          </w:rPr>
          <m:t>=</m:t>
        </m:r>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M</m:t>
                </m:r>
              </m:sub>
            </m:sSub>
          </m:e>
        </m:d>
      </m:oMath>
      <w:r w:rsidR="00EB0BE0">
        <w:rPr>
          <w:sz w:val="20"/>
          <w:szCs w:val="20"/>
        </w:rPr>
        <w:t>. Then, for Rel-15 PS</w:t>
      </w:r>
      <w:r w:rsidR="005D5D8D">
        <w:rPr>
          <w:sz w:val="20"/>
          <w:szCs w:val="20"/>
        </w:rPr>
        <w:t>S</w:t>
      </w:r>
      <w:r w:rsidR="00EB0BE0">
        <w:rPr>
          <w:sz w:val="20"/>
          <w:szCs w:val="20"/>
        </w:rPr>
        <w:t xml:space="preserve">CH transmissions, </w:t>
      </w:r>
    </w:p>
    <w:p w14:paraId="16990141" w14:textId="77777777" w:rsidR="00EB0BE0" w:rsidRDefault="00EB0BE0" w:rsidP="00EB0BE0">
      <w:pPr>
        <w:pStyle w:val="BodyText"/>
        <w:numPr>
          <w:ilvl w:val="0"/>
          <w:numId w:val="44"/>
        </w:numPr>
        <w:spacing w:before="240" w:after="240"/>
        <w:jc w:val="both"/>
        <w:rPr>
          <w:sz w:val="20"/>
          <w:szCs w:val="20"/>
          <w:lang w:val="en-GB"/>
        </w:rPr>
      </w:pPr>
      <w:r>
        <w:rPr>
          <w:sz w:val="20"/>
          <w:szCs w:val="20"/>
        </w:rPr>
        <w:t>f</w:t>
      </w:r>
      <w:r>
        <w:rPr>
          <w:sz w:val="20"/>
          <w:szCs w:val="20"/>
          <w:lang w:val="en-GB"/>
        </w:rPr>
        <w:t xml:space="preserve">rom the first antenna port, </w:t>
      </w:r>
      <w:r w:rsidRPr="00EB0BE0">
        <w:rPr>
          <w:sz w:val="20"/>
          <w:szCs w:val="20"/>
          <w:lang w:val="en-GB"/>
        </w:rPr>
        <w:t xml:space="preserve">the </w:t>
      </w:r>
      <w:r>
        <w:rPr>
          <w:sz w:val="20"/>
          <w:szCs w:val="20"/>
          <w:lang w:val="en-GB"/>
        </w:rPr>
        <w:t xml:space="preserve">DMRS </w:t>
      </w:r>
      <w:r w:rsidRPr="00EB0BE0">
        <w:rPr>
          <w:sz w:val="20"/>
          <w:szCs w:val="20"/>
          <w:lang w:val="en-GB"/>
        </w:rPr>
        <w:t xml:space="preserve">sequence </w:t>
      </w:r>
      <m:oMath>
        <m:sSub>
          <m:sSubPr>
            <m:ctrlPr>
              <w:rPr>
                <w:rFonts w:ascii="Cambria Math" w:hAnsi="Cambria Math"/>
                <w:sz w:val="20"/>
                <w:szCs w:val="20"/>
                <w:lang w:val="en-GB"/>
              </w:rPr>
            </m:ctrlPr>
          </m:sSubPr>
          <m:e>
            <m:r>
              <m:rPr>
                <m:sty m:val="bi"/>
              </m:rPr>
              <w:rPr>
                <w:rFonts w:ascii="Cambria Math" w:hAnsi="Cambria Math"/>
                <w:sz w:val="20"/>
                <w:szCs w:val="20"/>
                <w:lang w:val="en-GB"/>
              </w:rPr>
              <m:t>p</m:t>
            </m:r>
          </m:e>
          <m:sub>
            <m:r>
              <w:rPr>
                <w:rFonts w:ascii="Cambria Math" w:hAnsi="Cambria Math"/>
                <w:sz w:val="20"/>
                <w:szCs w:val="20"/>
                <w:lang w:val="en-GB"/>
              </w:rPr>
              <m:t>Tx</m:t>
            </m:r>
            <m:r>
              <m:rPr>
                <m:sty m:val="p"/>
              </m:rPr>
              <w:rPr>
                <w:rFonts w:ascii="Cambria Math" w:hAnsi="Cambria Math"/>
                <w:sz w:val="20"/>
                <w:szCs w:val="20"/>
                <w:lang w:val="en-GB"/>
              </w:rPr>
              <m:t>1</m:t>
            </m:r>
          </m:sub>
        </m:sSub>
        <m:r>
          <m:rPr>
            <m:sty m:val="p"/>
          </m:rP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s</m:t>
            </m:r>
          </m:e>
          <m:sub>
            <m:r>
              <m:rPr>
                <m:sty m:val="p"/>
              </m:rPr>
              <w:rPr>
                <w:rFonts w:ascii="Cambria Math" w:hAnsi="Cambria Math"/>
                <w:sz w:val="20"/>
                <w:szCs w:val="20"/>
                <w:lang w:val="en-GB"/>
              </w:rPr>
              <m:t>1</m:t>
            </m:r>
          </m:sub>
        </m:sSub>
        <m:r>
          <m:rPr>
            <m:sty m:val="p"/>
          </m:rPr>
          <w:rPr>
            <w:rFonts w:ascii="Cambria Math" w:hAnsi="Cambria Math"/>
            <w:sz w:val="20"/>
            <w:szCs w:val="20"/>
            <w:lang w:val="en-GB"/>
          </w:rPr>
          <m:t>, 0,</m:t>
        </m:r>
        <m:sSub>
          <m:sSubPr>
            <m:ctrlPr>
              <w:rPr>
                <w:rFonts w:ascii="Cambria Math" w:hAnsi="Cambria Math"/>
                <w:sz w:val="20"/>
                <w:szCs w:val="20"/>
                <w:lang w:val="en-GB"/>
              </w:rPr>
            </m:ctrlPr>
          </m:sSubPr>
          <m:e>
            <m:r>
              <w:rPr>
                <w:rFonts w:ascii="Cambria Math" w:hAnsi="Cambria Math"/>
                <w:sz w:val="20"/>
                <w:szCs w:val="20"/>
                <w:lang w:val="en-GB"/>
              </w:rPr>
              <m:t>s</m:t>
            </m:r>
          </m:e>
          <m:sub>
            <m:r>
              <m:rPr>
                <m:sty m:val="p"/>
              </m:rPr>
              <w:rPr>
                <w:rFonts w:ascii="Cambria Math" w:hAnsi="Cambria Math"/>
                <w:sz w:val="20"/>
                <w:szCs w:val="20"/>
                <w:lang w:val="en-GB"/>
              </w:rPr>
              <m:t>3</m:t>
            </m:r>
          </m:sub>
        </m:sSub>
        <m:r>
          <m:rPr>
            <m:sty m:val="p"/>
          </m:rPr>
          <w:rPr>
            <w:rFonts w:ascii="Cambria Math" w:hAnsi="Cambria Math"/>
            <w:sz w:val="20"/>
            <w:szCs w:val="20"/>
            <w:lang w:val="en-GB"/>
          </w:rPr>
          <m:t>,…,0,</m:t>
        </m:r>
        <m:sSub>
          <m:sSubPr>
            <m:ctrlPr>
              <w:rPr>
                <w:rFonts w:ascii="Cambria Math" w:hAnsi="Cambria Math"/>
                <w:sz w:val="20"/>
                <w:szCs w:val="20"/>
                <w:lang w:val="en-GB"/>
              </w:rPr>
            </m:ctrlPr>
          </m:sSubPr>
          <m:e>
            <m:r>
              <w:rPr>
                <w:rFonts w:ascii="Cambria Math" w:hAnsi="Cambria Math"/>
                <w:sz w:val="20"/>
                <w:szCs w:val="20"/>
                <w:lang w:val="en-GB"/>
              </w:rPr>
              <m:t>s</m:t>
            </m:r>
          </m:e>
          <m:sub>
            <m:r>
              <w:rPr>
                <w:rFonts w:ascii="Cambria Math" w:hAnsi="Cambria Math"/>
                <w:sz w:val="20"/>
                <w:szCs w:val="20"/>
                <w:lang w:val="en-GB"/>
              </w:rPr>
              <m:t>M</m:t>
            </m:r>
            <m:r>
              <m:rPr>
                <m:sty m:val="p"/>
              </m:rPr>
              <w:rPr>
                <w:rFonts w:ascii="Cambria Math" w:hAnsi="Cambria Math"/>
                <w:sz w:val="20"/>
                <w:szCs w:val="20"/>
                <w:lang w:val="en-GB"/>
              </w:rPr>
              <m:t>-1</m:t>
            </m:r>
          </m:sub>
        </m:sSub>
        <m:r>
          <m:rPr>
            <m:sty m:val="p"/>
          </m:rPr>
          <w:rPr>
            <w:rFonts w:ascii="Cambria Math" w:hAnsi="Cambria Math"/>
            <w:sz w:val="20"/>
            <w:szCs w:val="20"/>
            <w:lang w:val="en-GB"/>
          </w:rPr>
          <m:t>, 0]</m:t>
        </m:r>
      </m:oMath>
      <w:r w:rsidRPr="00EB0BE0">
        <w:rPr>
          <w:sz w:val="20"/>
          <w:szCs w:val="20"/>
          <w:lang w:val="en-GB"/>
        </w:rPr>
        <w:t xml:space="preserve"> </w:t>
      </w:r>
      <w:r>
        <w:rPr>
          <w:sz w:val="20"/>
          <w:szCs w:val="20"/>
          <w:lang w:val="en-GB"/>
        </w:rPr>
        <w:t>is transmitted;</w:t>
      </w:r>
    </w:p>
    <w:p w14:paraId="06D1E399" w14:textId="77777777" w:rsidR="00EB0BE0" w:rsidRPr="00EB0BE0" w:rsidRDefault="00EB0BE0" w:rsidP="00EB0BE0">
      <w:pPr>
        <w:pStyle w:val="BodyText"/>
        <w:numPr>
          <w:ilvl w:val="0"/>
          <w:numId w:val="44"/>
        </w:numPr>
        <w:spacing w:before="240" w:after="240"/>
        <w:jc w:val="both"/>
        <w:rPr>
          <w:sz w:val="20"/>
          <w:szCs w:val="20"/>
          <w:lang w:val="en-GB"/>
        </w:rPr>
      </w:pPr>
      <w:r w:rsidRPr="00EB0BE0">
        <w:rPr>
          <w:sz w:val="20"/>
          <w:szCs w:val="20"/>
          <w:lang w:val="en-GB"/>
        </w:rPr>
        <w:t xml:space="preserve">from the second antenna port, the </w:t>
      </w:r>
      <w:r>
        <w:rPr>
          <w:sz w:val="20"/>
          <w:szCs w:val="20"/>
          <w:lang w:val="en-GB"/>
        </w:rPr>
        <w:t xml:space="preserve">DMRS </w:t>
      </w:r>
      <w:r w:rsidRPr="00EB0BE0">
        <w:rPr>
          <w:sz w:val="20"/>
          <w:szCs w:val="20"/>
          <w:lang w:val="en-GB"/>
        </w:rPr>
        <w:t xml:space="preserve">sequence </w:t>
      </w:r>
      <m:oMath>
        <m:sSub>
          <m:sSubPr>
            <m:ctrlPr>
              <w:rPr>
                <w:rFonts w:ascii="Cambria Math" w:hAnsi="Cambria Math"/>
                <w:sz w:val="20"/>
                <w:szCs w:val="20"/>
                <w:lang w:val="en-GB"/>
              </w:rPr>
            </m:ctrlPr>
          </m:sSubPr>
          <m:e>
            <m:r>
              <m:rPr>
                <m:sty m:val="bi"/>
              </m:rPr>
              <w:rPr>
                <w:rFonts w:ascii="Cambria Math" w:hAnsi="Cambria Math"/>
                <w:sz w:val="20"/>
                <w:szCs w:val="20"/>
                <w:lang w:val="en-GB"/>
              </w:rPr>
              <m:t>p</m:t>
            </m:r>
          </m:e>
          <m:sub>
            <m:r>
              <w:rPr>
                <w:rFonts w:ascii="Cambria Math" w:hAnsi="Cambria Math"/>
                <w:sz w:val="20"/>
                <w:szCs w:val="20"/>
                <w:lang w:val="en-GB"/>
              </w:rPr>
              <m:t>Tx</m:t>
            </m:r>
            <m:r>
              <m:rPr>
                <m:sty m:val="p"/>
              </m:rPr>
              <w:rPr>
                <w:rFonts w:ascii="Cambria Math" w:hAnsi="Cambria Math"/>
                <w:sz w:val="20"/>
                <w:szCs w:val="20"/>
                <w:lang w:val="en-GB"/>
              </w:rPr>
              <m:t>2</m:t>
            </m:r>
          </m:sub>
        </m:sSub>
        <m:r>
          <m:rPr>
            <m:sty m:val="p"/>
          </m:rPr>
          <w:rPr>
            <w:rFonts w:ascii="Cambria Math" w:hAnsi="Cambria Math"/>
            <w:sz w:val="20"/>
            <w:szCs w:val="20"/>
            <w:lang w:val="en-GB"/>
          </w:rPr>
          <m:t>=</m:t>
        </m:r>
        <m:d>
          <m:dPr>
            <m:begChr m:val="["/>
            <m:endChr m:val="]"/>
            <m:ctrlPr>
              <w:rPr>
                <w:rFonts w:ascii="Cambria Math" w:hAnsi="Cambria Math"/>
                <w:sz w:val="20"/>
                <w:szCs w:val="20"/>
                <w:lang w:val="en-GB"/>
              </w:rPr>
            </m:ctrlPr>
          </m:dPr>
          <m:e>
            <m:sSub>
              <m:sSubPr>
                <m:ctrlPr>
                  <w:rPr>
                    <w:rFonts w:ascii="Cambria Math" w:hAnsi="Cambria Math"/>
                    <w:sz w:val="20"/>
                    <w:szCs w:val="20"/>
                    <w:lang w:val="en-GB"/>
                  </w:rPr>
                </m:ctrlPr>
              </m:sSubPr>
              <m:e>
                <m:r>
                  <m:rPr>
                    <m:sty m:val="p"/>
                  </m:rPr>
                  <w:rPr>
                    <w:rFonts w:ascii="Cambria Math" w:hAnsi="Cambria Math"/>
                    <w:sz w:val="20"/>
                    <w:szCs w:val="20"/>
                    <w:lang w:val="en-GB"/>
                  </w:rPr>
                  <m:t>0,</m:t>
                </m:r>
                <m:r>
                  <w:rPr>
                    <w:rFonts w:ascii="Cambria Math" w:hAnsi="Cambria Math"/>
                    <w:sz w:val="20"/>
                    <w:szCs w:val="20"/>
                    <w:lang w:val="en-GB"/>
                  </w:rPr>
                  <m:t>s</m:t>
                </m:r>
              </m:e>
              <m:sub>
                <m:r>
                  <m:rPr>
                    <m:sty m:val="p"/>
                  </m:rPr>
                  <w:rPr>
                    <w:rFonts w:ascii="Cambria Math" w:hAnsi="Cambria Math"/>
                    <w:sz w:val="20"/>
                    <w:szCs w:val="20"/>
                    <w:lang w:val="en-GB"/>
                  </w:rPr>
                  <m:t>2</m:t>
                </m:r>
              </m:sub>
            </m:sSub>
            <m:r>
              <m:rPr>
                <m:sty m:val="p"/>
              </m:rPr>
              <w:rPr>
                <w:rFonts w:ascii="Cambria Math" w:hAnsi="Cambria Math"/>
                <w:sz w:val="20"/>
                <w:szCs w:val="20"/>
                <w:lang w:val="en-GB"/>
              </w:rPr>
              <m:t>, 0,</m:t>
            </m:r>
            <m:sSub>
              <m:sSubPr>
                <m:ctrlPr>
                  <w:rPr>
                    <w:rFonts w:ascii="Cambria Math" w:hAnsi="Cambria Math"/>
                    <w:sz w:val="20"/>
                    <w:szCs w:val="20"/>
                    <w:lang w:val="en-GB"/>
                  </w:rPr>
                </m:ctrlPr>
              </m:sSubPr>
              <m:e>
                <m:r>
                  <w:rPr>
                    <w:rFonts w:ascii="Cambria Math" w:hAnsi="Cambria Math"/>
                    <w:sz w:val="20"/>
                    <w:szCs w:val="20"/>
                    <w:lang w:val="en-GB"/>
                  </w:rPr>
                  <m:t>s</m:t>
                </m:r>
              </m:e>
              <m:sub>
                <m:r>
                  <m:rPr>
                    <m:sty m:val="p"/>
                  </m:rPr>
                  <w:rPr>
                    <w:rFonts w:ascii="Cambria Math" w:hAnsi="Cambria Math"/>
                    <w:sz w:val="20"/>
                    <w:szCs w:val="20"/>
                    <w:lang w:val="en-GB"/>
                  </w:rPr>
                  <m:t>4</m:t>
                </m:r>
              </m:sub>
            </m:sSub>
            <m:r>
              <m:rPr>
                <m:sty m:val="p"/>
              </m:rPr>
              <w:rPr>
                <w:rFonts w:ascii="Cambria Math" w:hAnsi="Cambria Math"/>
                <w:sz w:val="20"/>
                <w:szCs w:val="20"/>
                <w:lang w:val="en-GB"/>
              </w:rPr>
              <m:t>,…,0,</m:t>
            </m:r>
            <m:sSub>
              <m:sSubPr>
                <m:ctrlPr>
                  <w:rPr>
                    <w:rFonts w:ascii="Cambria Math" w:hAnsi="Cambria Math"/>
                    <w:sz w:val="20"/>
                    <w:szCs w:val="20"/>
                    <w:lang w:val="en-GB"/>
                  </w:rPr>
                </m:ctrlPr>
              </m:sSubPr>
              <m:e>
                <m:r>
                  <w:rPr>
                    <w:rFonts w:ascii="Cambria Math" w:hAnsi="Cambria Math"/>
                    <w:sz w:val="20"/>
                    <w:szCs w:val="20"/>
                    <w:lang w:val="en-GB"/>
                  </w:rPr>
                  <m:t>s</m:t>
                </m:r>
              </m:e>
              <m:sub>
                <m:r>
                  <w:rPr>
                    <w:rFonts w:ascii="Cambria Math" w:hAnsi="Cambria Math"/>
                    <w:sz w:val="20"/>
                    <w:szCs w:val="20"/>
                    <w:lang w:val="en-GB"/>
                  </w:rPr>
                  <m:t>M</m:t>
                </m:r>
              </m:sub>
            </m:sSub>
          </m:e>
        </m:d>
      </m:oMath>
      <w:r w:rsidRPr="00EB0BE0">
        <w:rPr>
          <w:sz w:val="20"/>
          <w:szCs w:val="20"/>
          <w:lang w:val="en-GB"/>
        </w:rPr>
        <w:t xml:space="preserve"> is transmitted.</w:t>
      </w:r>
    </w:p>
    <w:p w14:paraId="3D1514E9" w14:textId="77777777" w:rsidR="00F05800" w:rsidRDefault="006D2FF5" w:rsidP="00EB0BE0">
      <w:pPr>
        <w:pStyle w:val="BodyText"/>
        <w:spacing w:before="240" w:after="240"/>
        <w:jc w:val="both"/>
        <w:rPr>
          <w:sz w:val="20"/>
          <w:szCs w:val="20"/>
          <w:lang w:val="en-GB"/>
        </w:rPr>
      </w:pPr>
      <w:r>
        <w:rPr>
          <w:sz w:val="20"/>
          <w:szCs w:val="20"/>
          <w:lang w:val="en-GB"/>
        </w:rPr>
        <w:t>Option 1 is i</w:t>
      </w:r>
      <w:r w:rsidR="00EB0BE0">
        <w:rPr>
          <w:sz w:val="20"/>
          <w:szCs w:val="20"/>
          <w:lang w:val="en-GB"/>
        </w:rPr>
        <w:t>llustrated in Figure 1.</w:t>
      </w:r>
    </w:p>
    <w:p w14:paraId="6CD00E8D" w14:textId="77777777" w:rsidR="00BE76AC" w:rsidRDefault="00D8205E" w:rsidP="007479A1">
      <w:pPr>
        <w:pStyle w:val="BodyText"/>
        <w:spacing w:before="240" w:after="240"/>
        <w:jc w:val="both"/>
        <w:rPr>
          <w:sz w:val="20"/>
          <w:szCs w:val="20"/>
        </w:rPr>
      </w:pPr>
      <w:r>
        <w:rPr>
          <w:sz w:val="20"/>
          <w:szCs w:val="20"/>
        </w:rPr>
        <w:t xml:space="preserve">With </w:t>
      </w:r>
      <w:r w:rsidR="007479A1">
        <w:rPr>
          <w:sz w:val="20"/>
          <w:szCs w:val="20"/>
        </w:rPr>
        <w:t>option 1, the channels from the two antenna ports can be estimated separately by a Rel-15 receiver due to the comb structure of DMRS</w:t>
      </w:r>
      <w:r w:rsidR="0006648D">
        <w:rPr>
          <w:sz w:val="20"/>
          <w:szCs w:val="20"/>
        </w:rPr>
        <w:t>, which satisfies target 1</w:t>
      </w:r>
      <w:r w:rsidR="007479A1">
        <w:rPr>
          <w:sz w:val="20"/>
          <w:szCs w:val="20"/>
        </w:rPr>
        <w:t xml:space="preserve">. </w:t>
      </w:r>
    </w:p>
    <w:p w14:paraId="04CB243F" w14:textId="1C68308F" w:rsidR="00BE76AC" w:rsidRPr="00E6442B" w:rsidRDefault="00BE76AC" w:rsidP="007479A1">
      <w:pPr>
        <w:pStyle w:val="BodyText"/>
        <w:spacing w:before="240" w:after="240"/>
        <w:jc w:val="both"/>
        <w:rPr>
          <w:sz w:val="20"/>
          <w:szCs w:val="20"/>
        </w:rPr>
      </w:pPr>
      <w:r>
        <w:rPr>
          <w:sz w:val="20"/>
          <w:szCs w:val="20"/>
        </w:rPr>
        <w:t xml:space="preserve">Now we will discuss the effects of option 1 on the PSSCH-RSRP measurement of a legacy Rel-14 receiver. The definition of PSSCH-RSRP is given in TS 36.214 </w:t>
      </w:r>
      <w:r w:rsidRPr="009634B6">
        <w:rPr>
          <w:sz w:val="20"/>
          <w:szCs w:val="20"/>
        </w:rPr>
        <w:t>[</w:t>
      </w:r>
      <w:r w:rsidR="00FF5F34" w:rsidRPr="009634B6">
        <w:rPr>
          <w:sz w:val="20"/>
          <w:szCs w:val="20"/>
        </w:rPr>
        <w:t>7</w:t>
      </w:r>
      <w:r w:rsidRPr="009634B6">
        <w:rPr>
          <w:sz w:val="20"/>
          <w:szCs w:val="20"/>
        </w:rPr>
        <w:t>]</w:t>
      </w:r>
      <w:r w:rsidRPr="00E6442B">
        <w:rPr>
          <w:sz w:val="20"/>
          <w:szCs w:val="20"/>
        </w:rPr>
        <w:t>, see below.</w:t>
      </w:r>
    </w:p>
    <w:p w14:paraId="003A4375" w14:textId="77777777" w:rsidR="00D81EF5" w:rsidRPr="00E6442B" w:rsidRDefault="00BE76AC" w:rsidP="00D81EF5">
      <w:pPr>
        <w:pStyle w:val="TAL"/>
        <w:rPr>
          <w:rFonts w:ascii="Times New Roman" w:hAnsi="Times New Roman"/>
          <w:i/>
          <w:sz w:val="20"/>
          <w:lang w:val="en-US"/>
        </w:rPr>
      </w:pPr>
      <w:r w:rsidRPr="00E6442B">
        <w:rPr>
          <w:rFonts w:ascii="Times New Roman" w:hAnsi="Times New Roman"/>
          <w:b/>
          <w:i/>
          <w:sz w:val="20"/>
          <w:lang w:val="en-US"/>
        </w:rPr>
        <w:lastRenderedPageBreak/>
        <w:t>Definition of PSSCH-RSRP</w:t>
      </w:r>
      <w:r w:rsidRPr="00E6442B">
        <w:rPr>
          <w:rFonts w:ascii="Times New Roman" w:hAnsi="Times New Roman"/>
          <w:i/>
          <w:sz w:val="20"/>
          <w:lang w:val="en-US"/>
        </w:rPr>
        <w:t xml:space="preserve">: </w:t>
      </w:r>
      <w:r w:rsidR="00D81EF5" w:rsidRPr="00E6442B">
        <w:rPr>
          <w:rFonts w:ascii="Times New Roman" w:hAnsi="Times New Roman"/>
          <w:i/>
          <w:sz w:val="20"/>
          <w:lang w:val="en-US"/>
        </w:rPr>
        <w:t>PSSCH-RSRP is defined as the linear average over the power contributions (in [W]) of the resource elements that carry demodulation reference signals associated with PSSCH, within the PRBs indicated by the associated PSCCH.</w:t>
      </w:r>
    </w:p>
    <w:p w14:paraId="563A8651" w14:textId="77777777" w:rsidR="00D81EF5" w:rsidRPr="00E6442B" w:rsidRDefault="00D81EF5" w:rsidP="00D81EF5">
      <w:pPr>
        <w:pStyle w:val="TAL"/>
        <w:rPr>
          <w:rFonts w:ascii="Times New Roman" w:hAnsi="Times New Roman"/>
          <w:sz w:val="20"/>
          <w:lang w:val="en-US"/>
        </w:rPr>
      </w:pPr>
    </w:p>
    <w:p w14:paraId="1E3FAEB7" w14:textId="063A04A8" w:rsidR="00754DC5" w:rsidRDefault="00D81EF5" w:rsidP="00D81EF5">
      <w:pPr>
        <w:pStyle w:val="TAL"/>
        <w:rPr>
          <w:rFonts w:ascii="Times New Roman" w:hAnsi="Times New Roman"/>
          <w:sz w:val="20"/>
          <w:lang w:val="en-US"/>
        </w:rPr>
      </w:pPr>
      <w:r w:rsidRPr="00E6442B">
        <w:rPr>
          <w:rFonts w:ascii="Times New Roman" w:hAnsi="Times New Roman"/>
          <w:sz w:val="20"/>
          <w:lang w:val="en-US"/>
        </w:rPr>
        <w:t>However, it is not specified how to measure PSSCH-RSRP in practice.</w:t>
      </w:r>
      <w:r w:rsidR="00597F5F" w:rsidRPr="00E6442B">
        <w:rPr>
          <w:rFonts w:ascii="Times New Roman" w:hAnsi="Times New Roman"/>
          <w:sz w:val="20"/>
          <w:lang w:val="en-US"/>
        </w:rPr>
        <w:t xml:space="preserve"> </w:t>
      </w:r>
      <w:r w:rsidR="00CA4FF4" w:rsidRPr="00E6442B">
        <w:rPr>
          <w:rFonts w:ascii="Times New Roman" w:hAnsi="Times New Roman"/>
          <w:sz w:val="20"/>
          <w:lang w:val="en-US"/>
        </w:rPr>
        <w:t xml:space="preserve">A </w:t>
      </w:r>
      <w:r w:rsidR="003A556C" w:rsidRPr="00E6442B">
        <w:rPr>
          <w:rFonts w:ascii="Times New Roman" w:hAnsi="Times New Roman"/>
          <w:sz w:val="20"/>
          <w:lang w:val="en-US"/>
        </w:rPr>
        <w:t xml:space="preserve">typical </w:t>
      </w:r>
      <w:r w:rsidR="00CA4FF4" w:rsidRPr="00E6442B">
        <w:rPr>
          <w:rFonts w:ascii="Times New Roman" w:hAnsi="Times New Roman"/>
          <w:sz w:val="20"/>
          <w:lang w:val="en-US"/>
        </w:rPr>
        <w:t>way</w:t>
      </w:r>
      <w:r w:rsidR="00597F5F" w:rsidRPr="00E6442B">
        <w:rPr>
          <w:rFonts w:ascii="Times New Roman" w:hAnsi="Times New Roman"/>
          <w:sz w:val="20"/>
          <w:lang w:val="en-US"/>
        </w:rPr>
        <w:t xml:space="preserve"> of calculating RSRP </w:t>
      </w:r>
      <w:r w:rsidR="00CA4FF4" w:rsidRPr="00E6442B">
        <w:rPr>
          <w:rFonts w:ascii="Times New Roman" w:hAnsi="Times New Roman"/>
          <w:sz w:val="20"/>
          <w:lang w:val="en-US"/>
        </w:rPr>
        <w:t>is</w:t>
      </w:r>
      <w:r w:rsidR="00597F5F" w:rsidRPr="00E6442B">
        <w:rPr>
          <w:rFonts w:ascii="Times New Roman" w:hAnsi="Times New Roman"/>
          <w:sz w:val="20"/>
          <w:lang w:val="en-US"/>
        </w:rPr>
        <w:t xml:space="preserve"> </w:t>
      </w:r>
      <w:r w:rsidR="00597F5F" w:rsidRPr="009634B6">
        <w:rPr>
          <w:rFonts w:ascii="Times New Roman" w:hAnsi="Times New Roman"/>
          <w:sz w:val="20"/>
          <w:lang w:val="en-US"/>
        </w:rPr>
        <w:t>[</w:t>
      </w:r>
      <w:r w:rsidR="00FF5F34" w:rsidRPr="009634B6">
        <w:rPr>
          <w:rFonts w:ascii="Times New Roman" w:hAnsi="Times New Roman"/>
          <w:sz w:val="20"/>
          <w:lang w:val="en-US"/>
        </w:rPr>
        <w:t>8</w:t>
      </w:r>
      <w:r w:rsidR="00597F5F" w:rsidRPr="009634B6">
        <w:rPr>
          <w:rFonts w:ascii="Times New Roman" w:hAnsi="Times New Roman"/>
          <w:sz w:val="20"/>
          <w:lang w:val="en-US"/>
        </w:rPr>
        <w:t>]</w:t>
      </w:r>
    </w:p>
    <w:p w14:paraId="0C1E69D1" w14:textId="77777777" w:rsidR="00754DC5" w:rsidRDefault="00754DC5" w:rsidP="00D81EF5">
      <w:pPr>
        <w:pStyle w:val="TAL"/>
        <w:rPr>
          <w:rFonts w:ascii="Times New Roman" w:hAnsi="Times New Roman"/>
          <w:sz w:val="20"/>
          <w:lang w:val="en-US"/>
        </w:rPr>
      </w:pPr>
    </w:p>
    <w:p w14:paraId="05CE2769" w14:textId="77777777" w:rsidR="00CA4FF4" w:rsidRDefault="00172A66" w:rsidP="00D81EF5">
      <w:pPr>
        <w:pStyle w:val="TAL"/>
        <w:rPr>
          <w:rFonts w:ascii="Times New Roman" w:hAnsi="Times New Roman"/>
          <w:sz w:val="20"/>
          <w:lang w:val="en-US"/>
        </w:rPr>
      </w:pPr>
      <m:oMathPara>
        <m:oMath>
          <m:sSub>
            <m:sSubPr>
              <m:ctrlPr>
                <w:rPr>
                  <w:rFonts w:ascii="Cambria Math" w:hAnsi="Cambria Math"/>
                  <w:sz w:val="20"/>
                </w:rPr>
              </m:ctrlPr>
            </m:sSubPr>
            <m:e>
              <m:r>
                <w:rPr>
                  <w:rFonts w:ascii="Cambria Math" w:hAnsi="Cambria Math"/>
                  <w:sz w:val="20"/>
                </w:rPr>
                <m:t>P</m:t>
              </m:r>
            </m:e>
            <m:sub>
              <m:r>
                <w:rPr>
                  <w:rFonts w:ascii="Cambria Math" w:hAnsi="Cambria Math"/>
                  <w:sz w:val="20"/>
                </w:rPr>
                <m:t>RSRP</m:t>
              </m:r>
            </m:sub>
          </m:sSub>
          <m:r>
            <w:rPr>
              <w:rFonts w:ascii="Cambria Math" w:hAnsi="Cambria Math"/>
              <w:sz w:val="20"/>
            </w:rPr>
            <m:t>=</m:t>
          </m:r>
          <m:f>
            <m:fPr>
              <m:ctrlPr>
                <w:rPr>
                  <w:rFonts w:ascii="Cambria Math" w:hAnsi="Cambria Math"/>
                  <w:sz w:val="20"/>
                </w:rPr>
              </m:ctrlPr>
            </m:fPr>
            <m:num>
              <m:r>
                <w:rPr>
                  <w:rFonts w:ascii="Cambria Math" w:hAnsi="Cambria Math"/>
                  <w:sz w:val="20"/>
                </w:rPr>
                <m:t>1</m:t>
              </m:r>
            </m:num>
            <m:den>
              <m:r>
                <w:rPr>
                  <w:rFonts w:ascii="Cambria Math" w:hAnsi="Cambria Math"/>
                  <w:sz w:val="20"/>
                </w:rPr>
                <m:t>Q</m:t>
              </m:r>
            </m:den>
          </m:f>
          <m:nary>
            <m:naryPr>
              <m:chr m:val="∑"/>
              <m:grow m:val="1"/>
              <m:ctrlPr>
                <w:rPr>
                  <w:rFonts w:ascii="Cambria Math" w:hAnsi="Cambria Math"/>
                  <w:sz w:val="20"/>
                </w:rPr>
              </m:ctrlPr>
            </m:naryPr>
            <m:sub>
              <m:r>
                <w:rPr>
                  <w:rFonts w:ascii="Cambria Math" w:eastAsia="Cambria Math" w:hAnsi="Cambria Math" w:cs="Cambria Math"/>
                  <w:sz w:val="20"/>
                </w:rPr>
                <m:t>q=0</m:t>
              </m:r>
            </m:sub>
            <m:sup>
              <m:r>
                <w:rPr>
                  <w:rFonts w:ascii="Cambria Math" w:eastAsia="Cambria Math" w:hAnsi="Cambria Math" w:cs="Cambria Math"/>
                  <w:sz w:val="20"/>
                </w:rPr>
                <m:t>Q</m:t>
              </m:r>
            </m:sup>
            <m:e>
              <m:r>
                <m:rPr>
                  <m:sty m:val="p"/>
                </m:rPr>
                <w:rPr>
                  <w:rFonts w:ascii="Cambria Math" w:hAnsi="Cambria Math"/>
                  <w:sz w:val="20"/>
                </w:rPr>
                <m:t>|</m:t>
              </m:r>
            </m:e>
          </m:nary>
          <m:f>
            <m:fPr>
              <m:ctrlPr>
                <w:rPr>
                  <w:rFonts w:ascii="Cambria Math" w:hAnsi="Cambria Math"/>
                  <w:sz w:val="20"/>
                </w:rPr>
              </m:ctrlPr>
            </m:fPr>
            <m:num>
              <m:r>
                <w:rPr>
                  <w:rFonts w:ascii="Cambria Math" w:hAnsi="Cambria Math"/>
                  <w:sz w:val="20"/>
                </w:rPr>
                <m:t>1</m:t>
              </m:r>
            </m:num>
            <m:den>
              <m:r>
                <w:rPr>
                  <w:rFonts w:ascii="Cambria Math" w:hAnsi="Cambria Math"/>
                  <w:sz w:val="20"/>
                </w:rPr>
                <m:t>N</m:t>
              </m:r>
            </m:den>
          </m:f>
          <m:nary>
            <m:naryPr>
              <m:chr m:val="∑"/>
              <m:grow m:val="1"/>
              <m:ctrlPr>
                <w:rPr>
                  <w:rFonts w:ascii="Cambria Math" w:hAnsi="Cambria Math"/>
                  <w:sz w:val="20"/>
                </w:rPr>
              </m:ctrlPr>
            </m:naryPr>
            <m:sub>
              <m:r>
                <w:rPr>
                  <w:rFonts w:ascii="Cambria Math" w:eastAsia="Cambria Math" w:hAnsi="Cambria Math" w:cs="Cambria Math"/>
                  <w:sz w:val="20"/>
                </w:rPr>
                <m:t>n=0</m:t>
              </m:r>
            </m:sub>
            <m:sup>
              <m:r>
                <w:rPr>
                  <w:rFonts w:ascii="Cambria Math" w:eastAsia="Cambria Math" w:hAnsi="Cambria Math" w:cs="Cambria Math"/>
                  <w:sz w:val="20"/>
                </w:rPr>
                <m:t>N</m:t>
              </m:r>
            </m:sup>
            <m:e>
              <m:sSub>
                <m:sSubPr>
                  <m:ctrlPr>
                    <w:rPr>
                      <w:rFonts w:ascii="Cambria Math" w:hAnsi="Cambria Math"/>
                      <w:sz w:val="20"/>
                    </w:rPr>
                  </m:ctrlPr>
                </m:sSubPr>
                <m:e>
                  <m:r>
                    <w:rPr>
                      <w:rFonts w:ascii="Cambria Math" w:hAnsi="Cambria Math"/>
                      <w:sz w:val="20"/>
                    </w:rPr>
                    <m:t>H</m:t>
                  </m:r>
                  <m:r>
                    <m:rPr>
                      <m:sty m:val="p"/>
                    </m:rPr>
                    <w:rPr>
                      <w:rFonts w:ascii="Cambria Math" w:hAnsi="Cambria Math"/>
                      <w:sz w:val="20"/>
                    </w:rPr>
                    <m:t>'</m:t>
                  </m:r>
                </m:e>
                <m:sub>
                  <m:r>
                    <w:rPr>
                      <w:rFonts w:ascii="Cambria Math" w:hAnsi="Cambria Math"/>
                      <w:sz w:val="20"/>
                    </w:rPr>
                    <m:t>Nq+n</m:t>
                  </m:r>
                </m:sub>
              </m:sSub>
              <m:sSup>
                <m:sSupPr>
                  <m:ctrlPr>
                    <w:rPr>
                      <w:rFonts w:ascii="Cambria Math" w:hAnsi="Cambria Math"/>
                      <w:sz w:val="20"/>
                    </w:rPr>
                  </m:ctrlPr>
                </m:sSupPr>
                <m:e>
                  <m:r>
                    <w:rPr>
                      <w:rFonts w:ascii="Cambria Math" w:eastAsia="Cambria Math" w:hAnsi="Cambria Math" w:cs="Cambria Math"/>
                      <w:sz w:val="20"/>
                    </w:rPr>
                    <m:t>|</m:t>
                  </m:r>
                </m:e>
                <m:sup>
                  <m:r>
                    <w:rPr>
                      <w:rFonts w:ascii="Cambria Math" w:eastAsia="Cambria Math" w:hAnsi="Cambria Math" w:cs="Cambria Math"/>
                      <w:sz w:val="20"/>
                    </w:rPr>
                    <m:t>2</m:t>
                  </m:r>
                </m:sup>
              </m:sSup>
            </m:e>
          </m:nary>
        </m:oMath>
      </m:oMathPara>
    </w:p>
    <w:p w14:paraId="50CA8843" w14:textId="77777777" w:rsidR="00CA4FF4" w:rsidRDefault="00CA4FF4" w:rsidP="00D81EF5">
      <w:pPr>
        <w:pStyle w:val="TAL"/>
        <w:rPr>
          <w:rFonts w:ascii="Times New Roman" w:hAnsi="Times New Roman"/>
          <w:sz w:val="20"/>
          <w:lang w:val="en-US"/>
        </w:rPr>
      </w:pPr>
    </w:p>
    <w:p w14:paraId="04DA571F" w14:textId="40D5670A" w:rsidR="00E630EB" w:rsidRDefault="00D67159" w:rsidP="009634B6">
      <w:pPr>
        <w:pStyle w:val="TAL"/>
        <w:jc w:val="both"/>
        <w:rPr>
          <w:rFonts w:ascii="Times New Roman" w:hAnsi="Times New Roman"/>
          <w:sz w:val="20"/>
        </w:rPr>
      </w:pPr>
      <w:r>
        <w:rPr>
          <w:rFonts w:ascii="Times New Roman" w:hAnsi="Times New Roman"/>
          <w:sz w:val="20"/>
          <w:lang w:val="en-US"/>
        </w:rPr>
        <w:t xml:space="preserve">where the whole set of </w:t>
      </w:r>
      <m:oMath>
        <m:r>
          <w:rPr>
            <w:rFonts w:ascii="Cambria Math" w:eastAsia="Cambria Math" w:hAnsi="Cambria Math" w:cs="Cambria Math"/>
            <w:sz w:val="20"/>
          </w:rPr>
          <m:t>QN</m:t>
        </m:r>
      </m:oMath>
      <w:r>
        <w:rPr>
          <w:rFonts w:ascii="Times New Roman" w:hAnsi="Times New Roman"/>
          <w:sz w:val="20"/>
        </w:rPr>
        <w:t xml:space="preserve"> RS REs with</w:t>
      </w:r>
      <w:r w:rsidR="003A556C">
        <w:rPr>
          <w:rFonts w:ascii="Times New Roman" w:hAnsi="Times New Roman"/>
          <w:sz w:val="20"/>
        </w:rPr>
        <w:t>in</w:t>
      </w:r>
      <w:r>
        <w:rPr>
          <w:rFonts w:ascii="Times New Roman" w:hAnsi="Times New Roman"/>
          <w:sz w:val="20"/>
        </w:rPr>
        <w:t xml:space="preserve"> </w:t>
      </w:r>
      <w:r w:rsidR="003A556C">
        <w:rPr>
          <w:rFonts w:ascii="Times New Roman" w:hAnsi="Times New Roman"/>
          <w:sz w:val="20"/>
        </w:rPr>
        <w:t>the measurement bandwidth</w:t>
      </w:r>
      <w:r>
        <w:rPr>
          <w:rFonts w:ascii="Times New Roman" w:hAnsi="Times New Roman"/>
          <w:sz w:val="20"/>
        </w:rPr>
        <w:t xml:space="preserve"> is divided into </w:t>
      </w:r>
      <m:oMath>
        <m:r>
          <w:rPr>
            <w:rFonts w:ascii="Cambria Math" w:eastAsia="Cambria Math" w:hAnsi="Cambria Math" w:cs="Cambria Math"/>
            <w:sz w:val="20"/>
          </w:rPr>
          <m:t>Q</m:t>
        </m:r>
      </m:oMath>
      <w:r>
        <w:rPr>
          <w:rFonts w:ascii="Times New Roman" w:hAnsi="Times New Roman"/>
          <w:sz w:val="20"/>
        </w:rPr>
        <w:t xml:space="preserve"> subsets of </w:t>
      </w:r>
      <m:oMath>
        <m:r>
          <w:rPr>
            <w:rFonts w:ascii="Cambria Math" w:hAnsi="Cambria Math"/>
            <w:sz w:val="20"/>
          </w:rPr>
          <m:t>N</m:t>
        </m:r>
      </m:oMath>
      <w:r>
        <w:rPr>
          <w:rFonts w:ascii="Times New Roman" w:hAnsi="Times New Roman"/>
          <w:sz w:val="20"/>
        </w:rPr>
        <w:t xml:space="preserve"> REs, and </w:t>
      </w:r>
      <m:oMath>
        <m:sSub>
          <m:sSubPr>
            <m:ctrlPr>
              <w:rPr>
                <w:rFonts w:ascii="Cambria Math" w:hAnsi="Cambria Math"/>
                <w:sz w:val="20"/>
              </w:rPr>
            </m:ctrlPr>
          </m:sSubPr>
          <m:e>
            <m:r>
              <w:rPr>
                <w:rFonts w:ascii="Cambria Math" w:hAnsi="Cambria Math"/>
                <w:sz w:val="20"/>
              </w:rPr>
              <m:t>H</m:t>
            </m:r>
            <m:r>
              <m:rPr>
                <m:sty m:val="p"/>
              </m:rPr>
              <w:rPr>
                <w:rFonts w:ascii="Cambria Math" w:hAnsi="Cambria Math"/>
                <w:sz w:val="20"/>
              </w:rPr>
              <m:t>'</m:t>
            </m:r>
          </m:e>
          <m:sub>
            <m:r>
              <w:rPr>
                <w:rFonts w:ascii="Cambria Math" w:hAnsi="Cambria Math"/>
                <w:sz w:val="20"/>
              </w:rPr>
              <m:t>Nq+n</m:t>
            </m:r>
          </m:sub>
        </m:sSub>
      </m:oMath>
      <w:r>
        <w:rPr>
          <w:rFonts w:ascii="Times New Roman" w:hAnsi="Times New Roman"/>
          <w:sz w:val="20"/>
        </w:rPr>
        <w:t xml:space="preserve"> is the channel estimate of the corresponding RE.</w:t>
      </w:r>
      <w:r w:rsidR="00E630EB">
        <w:rPr>
          <w:rFonts w:ascii="Times New Roman" w:hAnsi="Times New Roman"/>
          <w:sz w:val="20"/>
        </w:rPr>
        <w:t xml:space="preserve"> The average of channel estimates within a subset make</w:t>
      </w:r>
      <w:r w:rsidR="0095410F">
        <w:rPr>
          <w:rFonts w:ascii="Times New Roman" w:hAnsi="Times New Roman"/>
          <w:sz w:val="20"/>
        </w:rPr>
        <w:t>s</w:t>
      </w:r>
      <w:r w:rsidR="00E630EB">
        <w:rPr>
          <w:rFonts w:ascii="Times New Roman" w:hAnsi="Times New Roman"/>
          <w:sz w:val="20"/>
        </w:rPr>
        <w:t xml:space="preserve"> the RSRP measurement robust against the co-channel interference as well as noise. However, this holds only if the channel frequency response remains (roughly) constant within each subset.</w:t>
      </w:r>
      <w:r w:rsidR="005B75D5">
        <w:rPr>
          <w:rFonts w:ascii="Times New Roman" w:hAnsi="Times New Roman"/>
          <w:sz w:val="20"/>
        </w:rPr>
        <w:t xml:space="preserve"> Therefore, when applying DMRS structure option 1, RSRP measurement at a receiver should be carefully designed such that the average of channel estimates is not over two adjacent subcarriers. This is because the channel estimates of two adjacent subcarriers are for the channels from two different antenna ports.</w:t>
      </w:r>
    </w:p>
    <w:p w14:paraId="474CFF80" w14:textId="77777777" w:rsidR="00D67159" w:rsidRDefault="00E630EB" w:rsidP="00D81EF5">
      <w:pPr>
        <w:pStyle w:val="TAL"/>
        <w:rPr>
          <w:rFonts w:ascii="Times New Roman" w:hAnsi="Times New Roman"/>
          <w:sz w:val="20"/>
          <w:lang w:val="en-US"/>
        </w:rPr>
      </w:pPr>
      <w:r>
        <w:rPr>
          <w:rFonts w:ascii="Times New Roman" w:hAnsi="Times New Roman"/>
          <w:sz w:val="20"/>
        </w:rPr>
        <w:t xml:space="preserve"> </w:t>
      </w:r>
    </w:p>
    <w:p w14:paraId="6FF2B706" w14:textId="4E1F5088" w:rsidR="00D81EF5" w:rsidRPr="00D81EF5" w:rsidRDefault="0095410F" w:rsidP="0095410F">
      <w:pPr>
        <w:pStyle w:val="TAL"/>
        <w:rPr>
          <w:rFonts w:ascii="Times New Roman" w:hAnsi="Times New Roman"/>
          <w:sz w:val="20"/>
          <w:lang w:val="en-US"/>
        </w:rPr>
      </w:pPr>
      <w:r>
        <w:rPr>
          <w:rFonts w:ascii="Times New Roman" w:hAnsi="Times New Roman"/>
          <w:sz w:val="20"/>
          <w:lang w:val="en-US"/>
        </w:rPr>
        <w:t xml:space="preserve">Regarding CM, </w:t>
      </w:r>
      <w:r w:rsidR="00754DC5">
        <w:rPr>
          <w:rFonts w:ascii="Times New Roman" w:hAnsi="Times New Roman"/>
          <w:sz w:val="20"/>
          <w:lang w:val="en-US"/>
        </w:rPr>
        <w:t xml:space="preserve">we present simulation results </w:t>
      </w:r>
      <w:r>
        <w:rPr>
          <w:rFonts w:ascii="Times New Roman" w:hAnsi="Times New Roman"/>
          <w:sz w:val="20"/>
          <w:lang w:val="en-US"/>
        </w:rPr>
        <w:t xml:space="preserve">for Option 1 </w:t>
      </w:r>
      <w:r w:rsidR="00754DC5">
        <w:rPr>
          <w:rFonts w:ascii="Times New Roman" w:hAnsi="Times New Roman"/>
          <w:sz w:val="20"/>
          <w:lang w:val="en-US"/>
        </w:rPr>
        <w:t xml:space="preserve">in </w:t>
      </w:r>
      <w:r w:rsidR="00754DC5" w:rsidRPr="00754DC5">
        <w:rPr>
          <w:rFonts w:ascii="Times New Roman" w:hAnsi="Times New Roman"/>
          <w:sz w:val="20"/>
          <w:lang w:val="en-US"/>
        </w:rPr>
        <w:t>Figures 3-4</w:t>
      </w:r>
      <w:r w:rsidR="00754DC5">
        <w:rPr>
          <w:rFonts w:ascii="Times New Roman" w:hAnsi="Times New Roman"/>
          <w:sz w:val="20"/>
          <w:lang w:val="en-US"/>
        </w:rPr>
        <w:t xml:space="preserve">. Based on the results, we observe that </w:t>
      </w:r>
      <w:r w:rsidR="00754DC5" w:rsidRPr="00754DC5">
        <w:rPr>
          <w:rFonts w:ascii="Times New Roman" w:hAnsi="Times New Roman"/>
          <w:sz w:val="20"/>
          <w:lang w:val="en-US"/>
        </w:rPr>
        <w:t>the CM increase per antenna is small compared to Rel-14, i.e., less than 1 dB in most scenarios</w:t>
      </w:r>
      <w:r w:rsidR="00754DC5">
        <w:rPr>
          <w:rFonts w:ascii="Times New Roman" w:hAnsi="Times New Roman"/>
          <w:sz w:val="20"/>
          <w:lang w:val="en-US"/>
        </w:rPr>
        <w:t>, which verifies the satisfaction of target 3.</w:t>
      </w:r>
    </w:p>
    <w:p w14:paraId="4ECD427C" w14:textId="1163181C" w:rsidR="001513E8" w:rsidRDefault="009C7E19" w:rsidP="00EB0BE0">
      <w:pPr>
        <w:pStyle w:val="BodyText"/>
        <w:spacing w:before="240" w:after="240"/>
        <w:jc w:val="both"/>
        <w:rPr>
          <w:sz w:val="20"/>
          <w:szCs w:val="20"/>
          <w:lang w:val="en-GB"/>
        </w:rPr>
      </w:pPr>
      <w:r>
        <w:rPr>
          <w:sz w:val="20"/>
          <w:szCs w:val="20"/>
          <w:lang w:val="en-GB"/>
        </w:rPr>
        <w:t xml:space="preserve">When considering the impact to Rel-14 UEs, we have observed that the orthogonality between different </w:t>
      </w:r>
      <w:r w:rsidR="00206F5D">
        <w:rPr>
          <w:sz w:val="20"/>
          <w:szCs w:val="20"/>
          <w:lang w:val="en-GB"/>
        </w:rPr>
        <w:t>cyclic shifts (</w:t>
      </w:r>
      <w:r>
        <w:rPr>
          <w:sz w:val="20"/>
          <w:szCs w:val="20"/>
          <w:lang w:val="en-GB"/>
        </w:rPr>
        <w:t>CSs</w:t>
      </w:r>
      <w:r w:rsidR="00206F5D">
        <w:rPr>
          <w:sz w:val="20"/>
          <w:szCs w:val="20"/>
          <w:lang w:val="en-GB"/>
        </w:rPr>
        <w:t>)</w:t>
      </w:r>
      <w:r>
        <w:rPr>
          <w:sz w:val="20"/>
          <w:szCs w:val="20"/>
          <w:lang w:val="en-GB"/>
        </w:rPr>
        <w:t xml:space="preserve"> is sometimes lost. For example, if a Rel-15 UE transmits a DMRS sequence with </w:t>
      </w:r>
      <w:r w:rsidR="007E32C9">
        <w:rPr>
          <w:sz w:val="20"/>
          <w:szCs w:val="20"/>
          <w:lang w:val="en-GB"/>
        </w:rPr>
        <w:t xml:space="preserve">cyclic shift </w:t>
      </w:r>
      <w:r>
        <w:rPr>
          <w:sz w:val="20"/>
          <w:szCs w:val="20"/>
          <w:lang w:val="en-GB"/>
        </w:rPr>
        <w:t>CS</w:t>
      </w:r>
      <w:r w:rsidR="007E32C9">
        <w:rPr>
          <w:sz w:val="20"/>
          <w:szCs w:val="20"/>
          <w:lang w:val="en-GB"/>
        </w:rPr>
        <w:t>1 using FDM in the two ports</w:t>
      </w:r>
      <w:r>
        <w:rPr>
          <w:sz w:val="20"/>
          <w:szCs w:val="20"/>
          <w:lang w:val="en-GB"/>
        </w:rPr>
        <w:t xml:space="preserve"> and a Rel-14 UE transmits the same DMRS sequence with </w:t>
      </w:r>
      <w:r w:rsidR="007E32C9">
        <w:rPr>
          <w:sz w:val="20"/>
          <w:szCs w:val="20"/>
          <w:lang w:val="en-GB"/>
        </w:rPr>
        <w:t xml:space="preserve">cyclic shift </w:t>
      </w:r>
      <w:r>
        <w:rPr>
          <w:sz w:val="20"/>
          <w:szCs w:val="20"/>
          <w:lang w:val="en-GB"/>
        </w:rPr>
        <w:t>CS</w:t>
      </w:r>
      <w:r w:rsidR="007E32C9">
        <w:rPr>
          <w:sz w:val="20"/>
          <w:szCs w:val="20"/>
          <w:lang w:val="en-GB"/>
        </w:rPr>
        <w:t>2</w:t>
      </w:r>
      <w:r>
        <w:rPr>
          <w:sz w:val="20"/>
          <w:szCs w:val="20"/>
          <w:lang w:val="en-GB"/>
        </w:rPr>
        <w:t>, then the orthogonality is lost even if the channels remain flat</w:t>
      </w:r>
      <w:r w:rsidR="00284852">
        <w:rPr>
          <w:sz w:val="20"/>
          <w:szCs w:val="20"/>
          <w:lang w:val="en-GB"/>
        </w:rPr>
        <w:t xml:space="preserve"> within one RB</w:t>
      </w:r>
      <w:r w:rsidR="007E32C9">
        <w:rPr>
          <w:sz w:val="20"/>
          <w:szCs w:val="20"/>
          <w:lang w:val="en-GB"/>
        </w:rPr>
        <w:t>:</w:t>
      </w:r>
    </w:p>
    <w:p w14:paraId="4E03181D" w14:textId="1C3F1DE9" w:rsidR="007E32C9" w:rsidRDefault="00172A66" w:rsidP="007E32C9">
      <w:pPr>
        <w:pStyle w:val="BodyText"/>
        <w:spacing w:before="240" w:after="240"/>
        <w:jc w:val="both"/>
        <w:rPr>
          <w:sz w:val="20"/>
          <w:szCs w:val="20"/>
          <w:lang w:val="en-GB"/>
        </w:rPr>
      </w:pPr>
      <m:oMathPara>
        <m:oMath>
          <m:nary>
            <m:naryPr>
              <m:chr m:val="∑"/>
              <m:limLoc m:val="undOvr"/>
              <m:supHide m:val="1"/>
              <m:ctrlPr>
                <w:rPr>
                  <w:rFonts w:ascii="Cambria Math" w:hAnsi="Cambria Math"/>
                  <w:i/>
                  <w:sz w:val="20"/>
                  <w:szCs w:val="20"/>
                  <w:lang w:val="en-GB"/>
                </w:rPr>
              </m:ctrlPr>
            </m:naryPr>
            <m:sub>
              <m:r>
                <w:rPr>
                  <w:rFonts w:ascii="Cambria Math" w:hAnsi="Cambria Math"/>
                  <w:sz w:val="20"/>
                  <w:szCs w:val="20"/>
                  <w:lang w:val="en-GB"/>
                </w:rPr>
                <m:t>n=2N+1</m:t>
              </m:r>
            </m:sub>
            <m:sup/>
            <m:e>
              <m:sSubSup>
                <m:sSubSupPr>
                  <m:ctrlPr>
                    <w:rPr>
                      <w:rFonts w:ascii="Cambria Math" w:hAnsi="Cambria Math"/>
                      <w:i/>
                      <w:sz w:val="20"/>
                      <w:szCs w:val="20"/>
                      <w:lang w:val="en-GB"/>
                    </w:rPr>
                  </m:ctrlPr>
                </m:sSubSupPr>
                <m:e>
                  <m:r>
                    <w:rPr>
                      <w:rFonts w:ascii="Cambria Math" w:hAnsi="Cambria Math"/>
                      <w:sz w:val="20"/>
                      <w:szCs w:val="20"/>
                      <w:lang w:val="en-GB"/>
                    </w:rPr>
                    <m:t>h</m:t>
                  </m:r>
                </m:e>
                <m:sub>
                  <m:r>
                    <w:rPr>
                      <w:rFonts w:ascii="Cambria Math" w:hAnsi="Cambria Math"/>
                      <w:sz w:val="20"/>
                      <w:szCs w:val="20"/>
                      <w:lang w:val="en-GB"/>
                    </w:rPr>
                    <m:t>11</m:t>
                  </m:r>
                </m:sub>
                <m:sup>
                  <m:r>
                    <w:rPr>
                      <w:rFonts w:ascii="Cambria Math" w:hAnsi="Cambria Math"/>
                      <w:sz w:val="20"/>
                      <w:szCs w:val="20"/>
                      <w:lang w:val="en-GB"/>
                    </w:rPr>
                    <m:t>*</m:t>
                  </m:r>
                </m:sup>
              </m:sSubSup>
              <m:sSub>
                <m:sSubPr>
                  <m:ctrlPr>
                    <w:rPr>
                      <w:rFonts w:ascii="Cambria Math" w:hAnsi="Cambria Math"/>
                      <w:i/>
                      <w:sz w:val="20"/>
                      <w:szCs w:val="20"/>
                      <w:lang w:val="en-GB"/>
                    </w:rPr>
                  </m:ctrlPr>
                </m:sSubPr>
                <m:e>
                  <m:r>
                    <w:rPr>
                      <w:rFonts w:ascii="Cambria Math" w:hAnsi="Cambria Math"/>
                      <w:sz w:val="20"/>
                      <w:szCs w:val="20"/>
                      <w:lang w:val="en-GB"/>
                    </w:rPr>
                    <m:t>h</m:t>
                  </m:r>
                </m:e>
                <m:sub>
                  <m:r>
                    <w:rPr>
                      <w:rFonts w:ascii="Cambria Math" w:hAnsi="Cambria Math"/>
                      <w:sz w:val="20"/>
                      <w:szCs w:val="20"/>
                      <w:lang w:val="en-GB"/>
                    </w:rPr>
                    <m:t>2</m:t>
                  </m:r>
                </m:sub>
              </m:sSub>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m:t>
                  </m:r>
                  <m:d>
                    <m:dPr>
                      <m:ctrlPr>
                        <w:rPr>
                          <w:rFonts w:ascii="Cambria Math" w:hAnsi="Cambria Math"/>
                          <w:i/>
                          <w:sz w:val="20"/>
                          <w:szCs w:val="20"/>
                          <w:lang w:val="en-GB"/>
                        </w:rPr>
                      </m:ctrlPr>
                    </m:dPr>
                    <m:e>
                      <m:r>
                        <w:rPr>
                          <w:rFonts w:ascii="Cambria Math" w:hAnsi="Cambria Math"/>
                          <w:sz w:val="20"/>
                          <w:szCs w:val="20"/>
                          <w:lang w:val="en-GB"/>
                        </w:rPr>
                        <m:t>CS2-CS1</m:t>
                      </m:r>
                    </m:e>
                  </m:d>
                  <m:f>
                    <m:fPr>
                      <m:ctrlPr>
                        <w:rPr>
                          <w:rFonts w:ascii="Cambria Math" w:hAnsi="Cambria Math"/>
                          <w:i/>
                          <w:sz w:val="20"/>
                          <w:szCs w:val="20"/>
                          <w:lang w:val="en-GB"/>
                        </w:rPr>
                      </m:ctrlPr>
                    </m:fPr>
                    <m:num>
                      <m:r>
                        <w:rPr>
                          <w:rFonts w:ascii="Cambria Math" w:hAnsi="Cambria Math"/>
                          <w:sz w:val="20"/>
                          <w:szCs w:val="20"/>
                          <w:lang w:val="en-GB"/>
                        </w:rPr>
                        <m:t>π</m:t>
                      </m:r>
                    </m:num>
                    <m:den>
                      <m:r>
                        <w:rPr>
                          <w:rFonts w:ascii="Cambria Math" w:hAnsi="Cambria Math"/>
                          <w:sz w:val="20"/>
                          <w:szCs w:val="20"/>
                          <w:lang w:val="en-GB"/>
                        </w:rPr>
                        <m:t>6</m:t>
                      </m:r>
                    </m:den>
                  </m:f>
                </m:sup>
              </m:sSup>
            </m:e>
          </m:nary>
          <m:r>
            <w:rPr>
              <w:rFonts w:ascii="Cambria Math" w:hAnsi="Cambria Math"/>
              <w:sz w:val="20"/>
              <w:szCs w:val="20"/>
              <w:lang w:val="en-GB"/>
            </w:rPr>
            <m:t>+</m:t>
          </m:r>
          <m:nary>
            <m:naryPr>
              <m:chr m:val="∑"/>
              <m:limLoc m:val="undOvr"/>
              <m:supHide m:val="1"/>
              <m:ctrlPr>
                <w:rPr>
                  <w:rFonts w:ascii="Cambria Math" w:hAnsi="Cambria Math"/>
                  <w:i/>
                  <w:sz w:val="20"/>
                  <w:szCs w:val="20"/>
                  <w:lang w:val="en-GB"/>
                </w:rPr>
              </m:ctrlPr>
            </m:naryPr>
            <m:sub>
              <m:r>
                <w:rPr>
                  <w:rFonts w:ascii="Cambria Math" w:hAnsi="Cambria Math"/>
                  <w:sz w:val="20"/>
                  <w:szCs w:val="20"/>
                  <w:lang w:val="en-GB"/>
                </w:rPr>
                <m:t>n=2N</m:t>
              </m:r>
            </m:sub>
            <m:sup/>
            <m:e>
              <m:sSubSup>
                <m:sSubSupPr>
                  <m:ctrlPr>
                    <w:rPr>
                      <w:rFonts w:ascii="Cambria Math" w:hAnsi="Cambria Math"/>
                      <w:i/>
                      <w:sz w:val="20"/>
                      <w:szCs w:val="20"/>
                      <w:lang w:val="en-GB"/>
                    </w:rPr>
                  </m:ctrlPr>
                </m:sSubSupPr>
                <m:e>
                  <m:r>
                    <w:rPr>
                      <w:rFonts w:ascii="Cambria Math" w:hAnsi="Cambria Math"/>
                      <w:sz w:val="20"/>
                      <w:szCs w:val="20"/>
                      <w:lang w:val="en-GB"/>
                    </w:rPr>
                    <m:t>h</m:t>
                  </m:r>
                </m:e>
                <m:sub>
                  <m:r>
                    <w:rPr>
                      <w:rFonts w:ascii="Cambria Math" w:hAnsi="Cambria Math"/>
                      <w:sz w:val="20"/>
                      <w:szCs w:val="20"/>
                      <w:lang w:val="en-GB"/>
                    </w:rPr>
                    <m:t>12</m:t>
                  </m:r>
                </m:sub>
                <m:sup>
                  <m:r>
                    <w:rPr>
                      <w:rFonts w:ascii="Cambria Math" w:hAnsi="Cambria Math"/>
                      <w:sz w:val="20"/>
                      <w:szCs w:val="20"/>
                      <w:lang w:val="en-GB"/>
                    </w:rPr>
                    <m:t>*</m:t>
                  </m:r>
                </m:sup>
              </m:sSubSup>
              <m:sSub>
                <m:sSubPr>
                  <m:ctrlPr>
                    <w:rPr>
                      <w:rFonts w:ascii="Cambria Math" w:hAnsi="Cambria Math"/>
                      <w:i/>
                      <w:sz w:val="20"/>
                      <w:szCs w:val="20"/>
                      <w:lang w:val="en-GB"/>
                    </w:rPr>
                  </m:ctrlPr>
                </m:sSubPr>
                <m:e>
                  <m:r>
                    <w:rPr>
                      <w:rFonts w:ascii="Cambria Math" w:hAnsi="Cambria Math"/>
                      <w:sz w:val="20"/>
                      <w:szCs w:val="20"/>
                      <w:lang w:val="en-GB"/>
                    </w:rPr>
                    <m:t>h</m:t>
                  </m:r>
                </m:e>
                <m:sub>
                  <m:r>
                    <w:rPr>
                      <w:rFonts w:ascii="Cambria Math" w:hAnsi="Cambria Math"/>
                      <w:sz w:val="20"/>
                      <w:szCs w:val="20"/>
                      <w:lang w:val="en-GB"/>
                    </w:rPr>
                    <m:t>2</m:t>
                  </m:r>
                </m:sub>
              </m:sSub>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m:t>
                  </m:r>
                  <m:d>
                    <m:dPr>
                      <m:ctrlPr>
                        <w:rPr>
                          <w:rFonts w:ascii="Cambria Math" w:hAnsi="Cambria Math"/>
                          <w:i/>
                          <w:sz w:val="20"/>
                          <w:szCs w:val="20"/>
                          <w:lang w:val="en-GB"/>
                        </w:rPr>
                      </m:ctrlPr>
                    </m:dPr>
                    <m:e>
                      <m:r>
                        <w:rPr>
                          <w:rFonts w:ascii="Cambria Math" w:hAnsi="Cambria Math"/>
                          <w:sz w:val="20"/>
                          <w:szCs w:val="20"/>
                          <w:lang w:val="en-GB"/>
                        </w:rPr>
                        <m:t>CS2-CS1</m:t>
                      </m:r>
                    </m:e>
                  </m:d>
                  <m:f>
                    <m:fPr>
                      <m:ctrlPr>
                        <w:rPr>
                          <w:rFonts w:ascii="Cambria Math" w:hAnsi="Cambria Math"/>
                          <w:i/>
                          <w:sz w:val="20"/>
                          <w:szCs w:val="20"/>
                          <w:lang w:val="en-GB"/>
                        </w:rPr>
                      </m:ctrlPr>
                    </m:fPr>
                    <m:num>
                      <m:r>
                        <w:rPr>
                          <w:rFonts w:ascii="Cambria Math" w:hAnsi="Cambria Math"/>
                          <w:sz w:val="20"/>
                          <w:szCs w:val="20"/>
                          <w:lang w:val="en-GB"/>
                        </w:rPr>
                        <m:t>π</m:t>
                      </m:r>
                    </m:num>
                    <m:den>
                      <m:r>
                        <w:rPr>
                          <w:rFonts w:ascii="Cambria Math" w:hAnsi="Cambria Math"/>
                          <w:sz w:val="20"/>
                          <w:szCs w:val="20"/>
                          <w:lang w:val="en-GB"/>
                        </w:rPr>
                        <m:t>6</m:t>
                      </m:r>
                    </m:den>
                  </m:f>
                </m:sup>
              </m:sSup>
            </m:e>
          </m:nary>
          <m:r>
            <w:rPr>
              <w:rFonts w:ascii="Cambria Math" w:hAnsi="Cambria Math"/>
              <w:sz w:val="20"/>
              <w:szCs w:val="20"/>
              <w:lang w:val="en-GB"/>
            </w:rPr>
            <m:t xml:space="preserve">≠0  </m:t>
          </m:r>
          <m:r>
            <m:rPr>
              <m:nor/>
            </m:rPr>
            <w:rPr>
              <w:rFonts w:ascii="Cambria Math" w:hAnsi="Cambria Math"/>
              <w:sz w:val="20"/>
              <w:szCs w:val="20"/>
              <w:lang w:val="en-GB"/>
            </w:rPr>
            <m:t>for</m:t>
          </m:r>
          <m:r>
            <w:rPr>
              <w:rFonts w:ascii="Cambria Math" w:hAnsi="Cambria Math"/>
              <w:sz w:val="20"/>
              <w:szCs w:val="20"/>
              <w:lang w:val="en-GB"/>
            </w:rPr>
            <m:t xml:space="preserve">  </m:t>
          </m:r>
          <m:d>
            <m:dPr>
              <m:begChr m:val="|"/>
              <m:endChr m:val="|"/>
              <m:ctrlPr>
                <w:rPr>
                  <w:rFonts w:ascii="Cambria Math" w:hAnsi="Cambria Math"/>
                  <w:i/>
                  <w:sz w:val="20"/>
                  <w:szCs w:val="20"/>
                  <w:lang w:val="en-GB"/>
                </w:rPr>
              </m:ctrlPr>
            </m:dPr>
            <m:e>
              <m:r>
                <w:rPr>
                  <w:rFonts w:ascii="Cambria Math" w:hAnsi="Cambria Math"/>
                  <w:sz w:val="20"/>
                  <w:szCs w:val="20"/>
                  <w:lang w:val="en-GB"/>
                </w:rPr>
                <m:t>CS1-CS2</m:t>
              </m:r>
            </m:e>
          </m:d>
          <m:r>
            <w:rPr>
              <w:rFonts w:ascii="Cambria Math" w:hAnsi="Cambria Math"/>
              <w:sz w:val="20"/>
              <w:szCs w:val="20"/>
              <w:lang w:val="en-GB"/>
            </w:rPr>
            <m:t>=6,</m:t>
          </m:r>
        </m:oMath>
      </m:oMathPara>
    </w:p>
    <w:p w14:paraId="7AC08A75" w14:textId="7EFBE9C2" w:rsidR="007E32C9" w:rsidRDefault="007E32C9" w:rsidP="00EB0BE0">
      <w:pPr>
        <w:pStyle w:val="BodyText"/>
        <w:spacing w:before="240" w:after="240"/>
        <w:jc w:val="both"/>
        <w:rPr>
          <w:sz w:val="20"/>
          <w:szCs w:val="20"/>
          <w:lang w:val="en-GB"/>
        </w:rPr>
      </w:pPr>
      <w:r>
        <w:rPr>
          <w:sz w:val="20"/>
          <w:szCs w:val="20"/>
          <w:lang w:val="en-GB"/>
        </w:rPr>
        <w:t>where h</w:t>
      </w:r>
      <w:r>
        <w:rPr>
          <w:sz w:val="20"/>
          <w:szCs w:val="20"/>
          <w:vertAlign w:val="subscript"/>
          <w:lang w:val="en-GB"/>
        </w:rPr>
        <w:t>11</w:t>
      </w:r>
      <w:r>
        <w:rPr>
          <w:sz w:val="20"/>
          <w:szCs w:val="20"/>
          <w:lang w:val="en-GB"/>
        </w:rPr>
        <w:t xml:space="preserve"> and h</w:t>
      </w:r>
      <w:r>
        <w:rPr>
          <w:sz w:val="20"/>
          <w:szCs w:val="20"/>
          <w:vertAlign w:val="subscript"/>
          <w:lang w:val="en-GB"/>
        </w:rPr>
        <w:t>12</w:t>
      </w:r>
      <w:r>
        <w:rPr>
          <w:sz w:val="20"/>
          <w:szCs w:val="20"/>
          <w:lang w:val="en-GB"/>
        </w:rPr>
        <w:t xml:space="preserve"> are the channels from </w:t>
      </w:r>
      <w:r w:rsidR="00206F5D">
        <w:rPr>
          <w:sz w:val="20"/>
          <w:szCs w:val="20"/>
          <w:lang w:val="en-GB"/>
        </w:rPr>
        <w:t xml:space="preserve">the </w:t>
      </w:r>
      <w:r>
        <w:rPr>
          <w:sz w:val="20"/>
          <w:szCs w:val="20"/>
          <w:lang w:val="en-GB"/>
        </w:rPr>
        <w:t xml:space="preserve">first and </w:t>
      </w:r>
      <w:r w:rsidR="00206F5D">
        <w:rPr>
          <w:sz w:val="20"/>
          <w:szCs w:val="20"/>
          <w:lang w:val="en-GB"/>
        </w:rPr>
        <w:t xml:space="preserve">the </w:t>
      </w:r>
      <w:r>
        <w:rPr>
          <w:sz w:val="20"/>
          <w:szCs w:val="20"/>
          <w:lang w:val="en-GB"/>
        </w:rPr>
        <w:t>second port of the Rel-15 transmitter to a Rel-14 receiver</w:t>
      </w:r>
      <w:r w:rsidR="00206F5D">
        <w:rPr>
          <w:sz w:val="20"/>
          <w:szCs w:val="20"/>
          <w:lang w:val="en-GB"/>
        </w:rPr>
        <w:t>, respectively,</w:t>
      </w:r>
      <w:r>
        <w:rPr>
          <w:sz w:val="20"/>
          <w:szCs w:val="20"/>
          <w:lang w:val="en-GB"/>
        </w:rPr>
        <w:t xml:space="preserve"> and h</w:t>
      </w:r>
      <w:r>
        <w:rPr>
          <w:sz w:val="20"/>
          <w:szCs w:val="20"/>
          <w:vertAlign w:val="subscript"/>
          <w:lang w:val="en-GB"/>
        </w:rPr>
        <w:t>2</w:t>
      </w:r>
      <w:r>
        <w:rPr>
          <w:sz w:val="20"/>
          <w:szCs w:val="20"/>
          <w:lang w:val="en-GB"/>
        </w:rPr>
        <w:t xml:space="preserve"> is the channel from the Rel-14 transmitter to the Rel-14 receiver. This, however, does not happen for |CS1 - CS2| ≠ 6.</w:t>
      </w:r>
    </w:p>
    <w:p w14:paraId="6E6525B3" w14:textId="6FCD9765" w:rsidR="00180EC7" w:rsidRDefault="00180EC7" w:rsidP="00EB0BE0">
      <w:pPr>
        <w:pStyle w:val="BodyText"/>
        <w:spacing w:before="240" w:after="240"/>
        <w:jc w:val="both"/>
        <w:rPr>
          <w:b/>
          <w:i/>
          <w:sz w:val="20"/>
          <w:szCs w:val="20"/>
          <w:lang w:val="en-GB"/>
        </w:rPr>
      </w:pPr>
      <w:r w:rsidRPr="007928BA">
        <w:rPr>
          <w:b/>
          <w:i/>
          <w:sz w:val="20"/>
          <w:szCs w:val="20"/>
          <w:lang w:val="en-GB"/>
        </w:rPr>
        <w:t xml:space="preserve">Observation </w:t>
      </w:r>
      <w:r w:rsidR="0027658E">
        <w:rPr>
          <w:b/>
          <w:i/>
          <w:sz w:val="20"/>
          <w:szCs w:val="20"/>
          <w:lang w:val="en-GB"/>
        </w:rPr>
        <w:t>2</w:t>
      </w:r>
      <w:r w:rsidRPr="007928BA">
        <w:rPr>
          <w:b/>
          <w:i/>
          <w:sz w:val="20"/>
          <w:szCs w:val="20"/>
          <w:lang w:val="en-GB"/>
        </w:rPr>
        <w:t>:</w:t>
      </w:r>
    </w:p>
    <w:p w14:paraId="444C2CA4" w14:textId="54BFF359" w:rsidR="00AF1FAD" w:rsidRDefault="00AF1FAD" w:rsidP="007928BA">
      <w:pPr>
        <w:pStyle w:val="BodyText"/>
        <w:numPr>
          <w:ilvl w:val="0"/>
          <w:numId w:val="17"/>
        </w:numPr>
        <w:spacing w:before="240" w:after="240"/>
        <w:jc w:val="both"/>
        <w:rPr>
          <w:b/>
          <w:i/>
          <w:sz w:val="20"/>
          <w:szCs w:val="20"/>
          <w:lang w:val="en-GB"/>
        </w:rPr>
      </w:pPr>
      <w:r>
        <w:rPr>
          <w:b/>
          <w:i/>
          <w:sz w:val="20"/>
          <w:szCs w:val="20"/>
          <w:lang w:val="en-GB"/>
        </w:rPr>
        <w:t>For</w:t>
      </w:r>
      <w:r w:rsidR="00E6442B">
        <w:rPr>
          <w:b/>
          <w:i/>
          <w:sz w:val="20"/>
          <w:szCs w:val="20"/>
          <w:lang w:val="en-GB"/>
        </w:rPr>
        <w:t xml:space="preserve"> option 1, i.e., </w:t>
      </w:r>
      <w:r w:rsidR="001822A9">
        <w:rPr>
          <w:b/>
          <w:i/>
          <w:sz w:val="20"/>
          <w:szCs w:val="20"/>
          <w:lang w:val="en-GB"/>
        </w:rPr>
        <w:t xml:space="preserve">splitting a single legacy DMRS sequence to two antenna ports in a </w:t>
      </w:r>
      <w:r w:rsidR="00206F5D">
        <w:rPr>
          <w:b/>
          <w:i/>
          <w:sz w:val="20"/>
          <w:szCs w:val="20"/>
          <w:lang w:val="en-GB"/>
        </w:rPr>
        <w:t>comb-type FDM</w:t>
      </w:r>
      <w:r w:rsidR="001822A9">
        <w:rPr>
          <w:b/>
          <w:i/>
          <w:sz w:val="20"/>
          <w:szCs w:val="20"/>
          <w:lang w:val="en-GB"/>
        </w:rPr>
        <w:t xml:space="preserve"> manner</w:t>
      </w:r>
      <w:r>
        <w:rPr>
          <w:b/>
          <w:i/>
          <w:sz w:val="20"/>
          <w:szCs w:val="20"/>
          <w:lang w:val="en-GB"/>
        </w:rPr>
        <w:t>:</w:t>
      </w:r>
    </w:p>
    <w:p w14:paraId="415ECDC6" w14:textId="647A88AA" w:rsidR="00834860" w:rsidRDefault="00834860" w:rsidP="007928BA">
      <w:pPr>
        <w:pStyle w:val="BodyText"/>
        <w:numPr>
          <w:ilvl w:val="1"/>
          <w:numId w:val="17"/>
        </w:numPr>
        <w:spacing w:before="240" w:after="240"/>
        <w:jc w:val="both"/>
        <w:rPr>
          <w:b/>
          <w:i/>
          <w:sz w:val="20"/>
          <w:szCs w:val="20"/>
          <w:lang w:val="en-GB"/>
        </w:rPr>
      </w:pPr>
      <w:r>
        <w:rPr>
          <w:b/>
          <w:i/>
          <w:sz w:val="20"/>
          <w:szCs w:val="20"/>
          <w:lang w:val="en-GB"/>
        </w:rPr>
        <w:t xml:space="preserve">Channel estimation </w:t>
      </w:r>
      <w:r w:rsidR="0062408B">
        <w:rPr>
          <w:b/>
          <w:i/>
          <w:sz w:val="20"/>
          <w:szCs w:val="20"/>
          <w:lang w:val="en-GB"/>
        </w:rPr>
        <w:t xml:space="preserve">for </w:t>
      </w:r>
      <w:r>
        <w:rPr>
          <w:b/>
          <w:i/>
          <w:sz w:val="20"/>
          <w:szCs w:val="20"/>
          <w:lang w:val="en-GB"/>
        </w:rPr>
        <w:t>Rel-15 Alamouti</w:t>
      </w:r>
      <w:r w:rsidR="0062408B">
        <w:rPr>
          <w:b/>
          <w:i/>
          <w:sz w:val="20"/>
          <w:szCs w:val="20"/>
          <w:lang w:val="en-GB"/>
        </w:rPr>
        <w:t>-</w:t>
      </w:r>
      <w:r>
        <w:rPr>
          <w:b/>
          <w:i/>
          <w:sz w:val="20"/>
          <w:szCs w:val="20"/>
          <w:lang w:val="en-GB"/>
        </w:rPr>
        <w:t>based PSSCH transmission</w:t>
      </w:r>
      <w:r w:rsidR="0062408B">
        <w:rPr>
          <w:b/>
          <w:i/>
          <w:sz w:val="20"/>
          <w:szCs w:val="20"/>
          <w:lang w:val="en-GB"/>
        </w:rPr>
        <w:t>s is supported</w:t>
      </w:r>
      <w:r>
        <w:rPr>
          <w:b/>
          <w:i/>
          <w:sz w:val="20"/>
          <w:szCs w:val="20"/>
          <w:lang w:val="en-GB"/>
        </w:rPr>
        <w:t>.</w:t>
      </w:r>
    </w:p>
    <w:p w14:paraId="5C5197E2" w14:textId="26372882" w:rsidR="00834860" w:rsidRDefault="00834860" w:rsidP="007928BA">
      <w:pPr>
        <w:pStyle w:val="BodyText"/>
        <w:numPr>
          <w:ilvl w:val="1"/>
          <w:numId w:val="17"/>
        </w:numPr>
        <w:spacing w:before="240" w:after="240"/>
        <w:jc w:val="both"/>
        <w:rPr>
          <w:b/>
          <w:i/>
          <w:sz w:val="20"/>
          <w:szCs w:val="20"/>
          <w:lang w:val="en-GB"/>
        </w:rPr>
      </w:pPr>
      <w:r>
        <w:rPr>
          <w:b/>
          <w:i/>
          <w:sz w:val="20"/>
          <w:szCs w:val="20"/>
          <w:lang w:val="en-GB"/>
        </w:rPr>
        <w:t>RSRP measurements may have reduced accuracy.</w:t>
      </w:r>
    </w:p>
    <w:p w14:paraId="0D1F1DCF" w14:textId="7DB5C54B" w:rsidR="00AF1FAD" w:rsidRDefault="00AF1FAD" w:rsidP="007928BA">
      <w:pPr>
        <w:pStyle w:val="BodyText"/>
        <w:numPr>
          <w:ilvl w:val="1"/>
          <w:numId w:val="17"/>
        </w:numPr>
        <w:spacing w:before="240" w:after="240"/>
        <w:jc w:val="both"/>
        <w:rPr>
          <w:b/>
          <w:i/>
          <w:sz w:val="20"/>
          <w:szCs w:val="20"/>
          <w:lang w:val="en-GB"/>
        </w:rPr>
      </w:pPr>
      <w:r>
        <w:rPr>
          <w:b/>
          <w:i/>
          <w:sz w:val="20"/>
          <w:szCs w:val="20"/>
          <w:lang w:val="en-GB"/>
        </w:rPr>
        <w:t>CM is increased by 1 dB.</w:t>
      </w:r>
    </w:p>
    <w:p w14:paraId="18810B80" w14:textId="06A331FC" w:rsidR="00AF1FAD" w:rsidRPr="007928BA" w:rsidRDefault="00AF1FAD" w:rsidP="007928BA">
      <w:pPr>
        <w:pStyle w:val="BodyText"/>
        <w:numPr>
          <w:ilvl w:val="1"/>
          <w:numId w:val="17"/>
        </w:numPr>
        <w:spacing w:before="240" w:after="240"/>
        <w:jc w:val="both"/>
        <w:rPr>
          <w:b/>
          <w:i/>
          <w:sz w:val="20"/>
          <w:szCs w:val="20"/>
          <w:lang w:val="en-GB"/>
        </w:rPr>
      </w:pPr>
      <w:r>
        <w:rPr>
          <w:b/>
          <w:i/>
          <w:sz w:val="20"/>
          <w:szCs w:val="20"/>
          <w:lang w:val="en-GB"/>
        </w:rPr>
        <w:t>Loss of orthogonality between CS</w:t>
      </w:r>
      <w:r w:rsidR="001822A9">
        <w:rPr>
          <w:b/>
          <w:i/>
          <w:sz w:val="20"/>
          <w:szCs w:val="20"/>
          <w:lang w:val="en-GB"/>
        </w:rPr>
        <w:t>s</w:t>
      </w:r>
      <w:r>
        <w:rPr>
          <w:b/>
          <w:i/>
          <w:sz w:val="20"/>
          <w:szCs w:val="20"/>
          <w:lang w:val="en-GB"/>
        </w:rPr>
        <w:t xml:space="preserve"> requires further study.</w:t>
      </w:r>
    </w:p>
    <w:p w14:paraId="1FADD647" w14:textId="77777777" w:rsidR="0066286F" w:rsidRPr="00F05800" w:rsidRDefault="0066286F" w:rsidP="00EB0BE0">
      <w:pPr>
        <w:pStyle w:val="BodyText"/>
        <w:spacing w:before="240" w:after="240"/>
        <w:jc w:val="both"/>
        <w:rPr>
          <w:sz w:val="20"/>
          <w:szCs w:val="20"/>
          <w:lang w:val="en-GB"/>
        </w:rPr>
      </w:pPr>
      <w:r>
        <w:rPr>
          <w:noProof/>
          <w:sz w:val="20"/>
          <w:szCs w:val="20"/>
        </w:rPr>
        <w:drawing>
          <wp:inline distT="0" distB="0" distL="0" distR="0" wp14:anchorId="3129E258" wp14:editId="2EDD2203">
            <wp:extent cx="6517005" cy="24345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MRS_opt1.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6517005" cy="2434590"/>
                    </a:xfrm>
                    <a:prstGeom prst="rect">
                      <a:avLst/>
                    </a:prstGeom>
                  </pic:spPr>
                </pic:pic>
              </a:graphicData>
            </a:graphic>
          </wp:inline>
        </w:drawing>
      </w:r>
    </w:p>
    <w:p w14:paraId="6B022BAC" w14:textId="77777777" w:rsidR="00C458E9" w:rsidRDefault="0066286F" w:rsidP="0066286F">
      <w:pPr>
        <w:pStyle w:val="BodyText"/>
        <w:spacing w:before="240" w:after="240"/>
        <w:jc w:val="center"/>
        <w:rPr>
          <w:sz w:val="20"/>
          <w:szCs w:val="20"/>
          <w:lang w:val="en-GB"/>
        </w:rPr>
      </w:pPr>
      <w:r>
        <w:rPr>
          <w:sz w:val="20"/>
          <w:szCs w:val="20"/>
          <w:lang w:val="en-GB"/>
        </w:rPr>
        <w:t>Figure 1. DMRS option 1 for two-port PSSCH transmission</w:t>
      </w:r>
    </w:p>
    <w:p w14:paraId="4D524312" w14:textId="77777777" w:rsidR="0082798E" w:rsidRDefault="0082798E" w:rsidP="006C2BB0">
      <w:pPr>
        <w:pStyle w:val="BodyText"/>
        <w:spacing w:before="240" w:after="240"/>
        <w:jc w:val="both"/>
        <w:rPr>
          <w:sz w:val="20"/>
          <w:szCs w:val="20"/>
        </w:rPr>
      </w:pPr>
    </w:p>
    <w:p w14:paraId="67E3DE6E" w14:textId="77777777" w:rsidR="00E877CC" w:rsidRDefault="00E877CC" w:rsidP="00E877CC">
      <w:pPr>
        <w:pStyle w:val="BodyText"/>
        <w:spacing w:before="240" w:after="240"/>
        <w:jc w:val="both"/>
        <w:rPr>
          <w:b/>
          <w:sz w:val="20"/>
          <w:szCs w:val="20"/>
        </w:rPr>
      </w:pPr>
      <w:r w:rsidRPr="00ED2F37">
        <w:rPr>
          <w:b/>
          <w:sz w:val="20"/>
          <w:szCs w:val="20"/>
        </w:rPr>
        <w:lastRenderedPageBreak/>
        <w:t xml:space="preserve">Option </w:t>
      </w:r>
      <w:r>
        <w:rPr>
          <w:b/>
          <w:sz w:val="20"/>
          <w:szCs w:val="20"/>
        </w:rPr>
        <w:t>2</w:t>
      </w:r>
      <w:r w:rsidRPr="00ED2F37">
        <w:rPr>
          <w:b/>
          <w:sz w:val="20"/>
          <w:szCs w:val="20"/>
        </w:rPr>
        <w:t>:</w:t>
      </w:r>
      <w:r>
        <w:rPr>
          <w:b/>
          <w:sz w:val="20"/>
          <w:szCs w:val="20"/>
        </w:rPr>
        <w:t xml:space="preserve"> two DMRS sequences for the two antenna ports are generated from different cyclic shifts of the same base sequence, where one of them is selected in the same way as in legacy Rel-14. The legacy Rel-14 DMRS sequence is applied to the two antenna ports in turn on the four DMRS symbols within a subframe.</w:t>
      </w:r>
    </w:p>
    <w:p w14:paraId="2BD91A72" w14:textId="55015F41" w:rsidR="00E877CC" w:rsidRDefault="00E877CC" w:rsidP="00E877CC">
      <w:pPr>
        <w:pStyle w:val="BodyText"/>
        <w:spacing w:before="240" w:after="240"/>
        <w:jc w:val="both"/>
        <w:rPr>
          <w:sz w:val="20"/>
          <w:szCs w:val="20"/>
          <w:lang w:val="en-GB"/>
        </w:rPr>
      </w:pPr>
      <w:r w:rsidRPr="00F40899">
        <w:rPr>
          <w:sz w:val="20"/>
          <w:szCs w:val="20"/>
        </w:rPr>
        <w:t>In</w:t>
      </w:r>
      <w:r>
        <w:rPr>
          <w:sz w:val="20"/>
          <w:szCs w:val="20"/>
        </w:rPr>
        <w:t xml:space="preserve"> this option, the DMRS sequence for one of the antenna ports is generated in the same way as that in legacy Rel-14, while the DMRS sequence for the other antenna port uses a different cyclic shift. </w:t>
      </w:r>
      <w:r w:rsidR="007928BA">
        <w:rPr>
          <w:sz w:val="20"/>
          <w:szCs w:val="20"/>
        </w:rPr>
        <w:t>To</w:t>
      </w:r>
      <w:r>
        <w:rPr>
          <w:sz w:val="20"/>
          <w:szCs w:val="20"/>
        </w:rPr>
        <w:t xml:space="preserve"> </w:t>
      </w:r>
      <w:r w:rsidR="007928BA">
        <w:rPr>
          <w:sz w:val="20"/>
          <w:szCs w:val="20"/>
        </w:rPr>
        <w:t xml:space="preserve">ensure that both TX antennas contribute to </w:t>
      </w:r>
      <w:r>
        <w:rPr>
          <w:sz w:val="20"/>
          <w:szCs w:val="20"/>
        </w:rPr>
        <w:t xml:space="preserve">the RSRP measurement, </w:t>
      </w:r>
      <w:r w:rsidRPr="00ED3885">
        <w:rPr>
          <w:sz w:val="20"/>
          <w:szCs w:val="20"/>
        </w:rPr>
        <w:t xml:space="preserve">the legacy sequence is </w:t>
      </w:r>
      <w:r w:rsidR="00057989">
        <w:rPr>
          <w:sz w:val="20"/>
          <w:szCs w:val="20"/>
        </w:rPr>
        <w:t xml:space="preserve">alternately </w:t>
      </w:r>
      <w:r w:rsidRPr="00ED3885">
        <w:rPr>
          <w:sz w:val="20"/>
          <w:szCs w:val="20"/>
        </w:rPr>
        <w:t>applied to the two antenna ports o</w:t>
      </w:r>
      <w:r w:rsidR="00487D46">
        <w:rPr>
          <w:sz w:val="20"/>
          <w:szCs w:val="20"/>
        </w:rPr>
        <w:t>ver</w:t>
      </w:r>
      <w:r w:rsidRPr="00ED3885">
        <w:rPr>
          <w:sz w:val="20"/>
          <w:szCs w:val="20"/>
        </w:rPr>
        <w:t xml:space="preserve"> the four DMRS symbols within a subframe.</w:t>
      </w:r>
      <w:r>
        <w:rPr>
          <w:sz w:val="20"/>
          <w:szCs w:val="20"/>
        </w:rPr>
        <w:t xml:space="preserve"> Moreover, in Rel-14, the potential cyclic shift value </w:t>
      </w:r>
      <m:oMath>
        <m:r>
          <m:rPr>
            <m:sty m:val="p"/>
          </m:rPr>
          <w:rPr>
            <w:rFonts w:ascii="Cambria Math" w:hAnsi="Cambria Math"/>
            <w:sz w:val="20"/>
            <w:szCs w:val="20"/>
            <w:lang w:val="en-GB"/>
          </w:rPr>
          <m:t xml:space="preserve"> </m:t>
        </m:r>
        <m:r>
          <w:rPr>
            <w:rFonts w:ascii="Cambria Math" w:hAnsi="Cambria Math"/>
            <w:sz w:val="20"/>
            <w:szCs w:val="20"/>
          </w:rPr>
          <m:t xml:space="preserve"> </m:t>
        </m:r>
      </m:oMath>
      <w:r>
        <w:rPr>
          <w:sz w:val="20"/>
          <w:szCs w:val="20"/>
        </w:rPr>
        <w:t>is within the range [0,7]. To further increase the number of orthogonal RS sequences generated from different cyclic shifts, we consider</w:t>
      </w:r>
      <w:r w:rsidR="009F4E7B">
        <w:rPr>
          <w:sz w:val="20"/>
          <w:szCs w:val="20"/>
        </w:rPr>
        <w:t xml:space="preserve"> </w:t>
      </w:r>
      <w:r w:rsidR="009F4E7B">
        <w:rPr>
          <w:sz w:val="20"/>
          <w:szCs w:val="20"/>
          <w:lang w:val="en-GB"/>
        </w:rPr>
        <w:t>[0,11] as</w:t>
      </w:r>
      <w:r>
        <w:rPr>
          <w:sz w:val="20"/>
          <w:szCs w:val="20"/>
        </w:rPr>
        <w:t xml:space="preserve"> the range of the cyclic shift value </w:t>
      </w:r>
      <w:r>
        <w:rPr>
          <w:sz w:val="20"/>
          <w:szCs w:val="20"/>
          <w:lang w:val="en-GB"/>
        </w:rPr>
        <w:t xml:space="preserve"> for the </w:t>
      </w:r>
      <w:r w:rsidR="00834860">
        <w:rPr>
          <w:sz w:val="20"/>
          <w:szCs w:val="20"/>
          <w:lang w:val="en-GB"/>
        </w:rPr>
        <w:t>non-legacy</w:t>
      </w:r>
      <w:r w:rsidR="00F3600D">
        <w:rPr>
          <w:sz w:val="20"/>
          <w:szCs w:val="20"/>
          <w:lang w:val="en-GB"/>
        </w:rPr>
        <w:t xml:space="preserve"> </w:t>
      </w:r>
      <w:r>
        <w:rPr>
          <w:sz w:val="20"/>
          <w:szCs w:val="20"/>
          <w:lang w:val="en-GB"/>
        </w:rPr>
        <w:t>antenna port</w:t>
      </w:r>
      <w:r w:rsidR="00F3600D">
        <w:rPr>
          <w:sz w:val="20"/>
          <w:szCs w:val="20"/>
          <w:lang w:val="en-GB"/>
        </w:rPr>
        <w:t>.</w:t>
      </w:r>
    </w:p>
    <w:p w14:paraId="42D86440" w14:textId="77777777" w:rsidR="00E877CC" w:rsidRDefault="00E877CC" w:rsidP="00E877CC">
      <w:pPr>
        <w:pStyle w:val="BodyText"/>
        <w:spacing w:before="240" w:after="240"/>
        <w:jc w:val="both"/>
        <w:rPr>
          <w:sz w:val="20"/>
          <w:szCs w:val="20"/>
        </w:rPr>
      </w:pPr>
      <w:r>
        <w:rPr>
          <w:sz w:val="20"/>
          <w:szCs w:val="20"/>
          <w:lang w:val="en-GB"/>
        </w:rPr>
        <w:t xml:space="preserve">With option 2, </w:t>
      </w:r>
      <w:r>
        <w:rPr>
          <w:sz w:val="20"/>
          <w:szCs w:val="20"/>
        </w:rPr>
        <w:t>the channels from the two antenna ports can be estimated separately by a Rel-15 receiver due to the orthogonality between the two DMRS sequences, which satisfies target 1. Also, it is clear that the CM characteristics of both DMRS ports will be the same with legacy Rel-14 single-port DMRS, which satisfies target 3.</w:t>
      </w:r>
    </w:p>
    <w:p w14:paraId="028AC71E" w14:textId="47C80E50" w:rsidR="00E877CC" w:rsidRDefault="00E877CC" w:rsidP="00E877CC">
      <w:pPr>
        <w:pStyle w:val="BodyText"/>
        <w:spacing w:before="240" w:after="240"/>
        <w:jc w:val="both"/>
        <w:rPr>
          <w:sz w:val="20"/>
          <w:szCs w:val="20"/>
        </w:rPr>
      </w:pPr>
      <w:r>
        <w:rPr>
          <w:sz w:val="20"/>
          <w:szCs w:val="20"/>
        </w:rPr>
        <w:t xml:space="preserve">However, when a Rel-14 receiver measures PSSCH-RSRP using legacy procedure, there is a 3dB loss due to the halved transmit power at </w:t>
      </w:r>
      <w:r w:rsidR="00A90589">
        <w:rPr>
          <w:sz w:val="20"/>
          <w:szCs w:val="20"/>
        </w:rPr>
        <w:t xml:space="preserve">each </w:t>
      </w:r>
      <w:r>
        <w:rPr>
          <w:sz w:val="20"/>
          <w:szCs w:val="20"/>
        </w:rPr>
        <w:t xml:space="preserve">antenna port. This </w:t>
      </w:r>
      <w:r w:rsidR="00F3600D">
        <w:rPr>
          <w:sz w:val="20"/>
          <w:szCs w:val="20"/>
        </w:rPr>
        <w:t>may degrade the accuracy of</w:t>
      </w:r>
      <w:r w:rsidR="00883D2A">
        <w:rPr>
          <w:sz w:val="20"/>
          <w:szCs w:val="20"/>
        </w:rPr>
        <w:t xml:space="preserve"> </w:t>
      </w:r>
      <w:r>
        <w:rPr>
          <w:sz w:val="20"/>
          <w:szCs w:val="20"/>
        </w:rPr>
        <w:t>RSRP measurement</w:t>
      </w:r>
      <w:r w:rsidR="00F3600D">
        <w:rPr>
          <w:sz w:val="20"/>
          <w:szCs w:val="20"/>
        </w:rPr>
        <w:t>s</w:t>
      </w:r>
      <w:r>
        <w:rPr>
          <w:sz w:val="20"/>
          <w:szCs w:val="20"/>
        </w:rPr>
        <w:t>.</w:t>
      </w:r>
    </w:p>
    <w:p w14:paraId="04AFB6FD" w14:textId="42FBD0FE" w:rsidR="00E72939" w:rsidRDefault="00E72939" w:rsidP="00E877CC">
      <w:pPr>
        <w:pStyle w:val="BodyText"/>
        <w:spacing w:before="240" w:after="240"/>
        <w:jc w:val="both"/>
        <w:rPr>
          <w:sz w:val="20"/>
          <w:szCs w:val="20"/>
        </w:rPr>
      </w:pPr>
      <w:r>
        <w:rPr>
          <w:sz w:val="20"/>
          <w:szCs w:val="20"/>
        </w:rPr>
        <w:t>Finally, the performance of channel estimation for demodulation of Rel-14 is not affected since the DMRS sequences are orthogonal.</w:t>
      </w:r>
    </w:p>
    <w:p w14:paraId="1D66D162" w14:textId="7D3ECD95" w:rsidR="0027658E" w:rsidRDefault="0027658E" w:rsidP="0027658E">
      <w:pPr>
        <w:pStyle w:val="BodyText"/>
        <w:spacing w:before="240" w:after="240"/>
        <w:jc w:val="both"/>
        <w:rPr>
          <w:b/>
          <w:i/>
          <w:sz w:val="20"/>
          <w:szCs w:val="20"/>
          <w:lang w:val="en-GB"/>
        </w:rPr>
      </w:pPr>
      <w:r>
        <w:rPr>
          <w:b/>
          <w:i/>
          <w:sz w:val="20"/>
          <w:szCs w:val="20"/>
          <w:lang w:val="en-GB"/>
        </w:rPr>
        <w:t xml:space="preserve">Observation </w:t>
      </w:r>
      <w:r w:rsidR="001513E8">
        <w:rPr>
          <w:b/>
          <w:i/>
          <w:sz w:val="20"/>
          <w:szCs w:val="20"/>
          <w:lang w:val="en-GB"/>
        </w:rPr>
        <w:t>3</w:t>
      </w:r>
      <w:r w:rsidRPr="005A1E70">
        <w:rPr>
          <w:b/>
          <w:i/>
          <w:sz w:val="20"/>
          <w:szCs w:val="20"/>
          <w:lang w:val="en-GB"/>
        </w:rPr>
        <w:t>:</w:t>
      </w:r>
    </w:p>
    <w:p w14:paraId="6A77E1B1" w14:textId="6F6391AD" w:rsidR="00AF1FAD" w:rsidRDefault="00AF1FAD" w:rsidP="0027658E">
      <w:pPr>
        <w:pStyle w:val="BodyText"/>
        <w:numPr>
          <w:ilvl w:val="0"/>
          <w:numId w:val="17"/>
        </w:numPr>
        <w:spacing w:before="240" w:after="240"/>
        <w:jc w:val="both"/>
        <w:rPr>
          <w:b/>
          <w:i/>
          <w:sz w:val="20"/>
          <w:szCs w:val="20"/>
          <w:lang w:val="en-GB"/>
        </w:rPr>
      </w:pPr>
      <w:r>
        <w:rPr>
          <w:b/>
          <w:i/>
          <w:sz w:val="20"/>
          <w:szCs w:val="20"/>
          <w:lang w:val="en-GB"/>
        </w:rPr>
        <w:t xml:space="preserve">For </w:t>
      </w:r>
      <w:r w:rsidR="00E6442B">
        <w:rPr>
          <w:b/>
          <w:i/>
          <w:sz w:val="20"/>
          <w:szCs w:val="20"/>
          <w:lang w:val="en-GB"/>
        </w:rPr>
        <w:t xml:space="preserve">option 2, i.e., </w:t>
      </w:r>
      <w:r w:rsidR="007928BA">
        <w:rPr>
          <w:b/>
          <w:i/>
          <w:sz w:val="20"/>
          <w:szCs w:val="20"/>
          <w:lang w:val="en-GB"/>
        </w:rPr>
        <w:t xml:space="preserve">using </w:t>
      </w:r>
      <w:r w:rsidR="00487D46">
        <w:rPr>
          <w:b/>
          <w:i/>
          <w:sz w:val="20"/>
          <w:szCs w:val="20"/>
          <w:lang w:val="en-GB"/>
        </w:rPr>
        <w:t xml:space="preserve">one legacy </w:t>
      </w:r>
      <w:r>
        <w:rPr>
          <w:b/>
          <w:i/>
          <w:sz w:val="20"/>
          <w:szCs w:val="20"/>
          <w:lang w:val="en-GB"/>
        </w:rPr>
        <w:t xml:space="preserve">DMRS sequence </w:t>
      </w:r>
      <w:r w:rsidR="00487D46">
        <w:rPr>
          <w:b/>
          <w:i/>
          <w:sz w:val="20"/>
          <w:szCs w:val="20"/>
          <w:lang w:val="en-GB"/>
        </w:rPr>
        <w:t xml:space="preserve">for one antenna port and a </w:t>
      </w:r>
      <w:r w:rsidR="006F6DF0">
        <w:rPr>
          <w:b/>
          <w:i/>
          <w:sz w:val="20"/>
          <w:szCs w:val="20"/>
          <w:lang w:val="en-GB"/>
        </w:rPr>
        <w:t xml:space="preserve">cyclic-shifted </w:t>
      </w:r>
      <w:r w:rsidR="00487D46">
        <w:rPr>
          <w:b/>
          <w:i/>
          <w:sz w:val="20"/>
          <w:szCs w:val="20"/>
          <w:lang w:val="en-GB"/>
        </w:rPr>
        <w:t xml:space="preserve">version of that sequence for the other port, and the legacy sequence is </w:t>
      </w:r>
      <w:r w:rsidR="00057989">
        <w:rPr>
          <w:b/>
          <w:i/>
          <w:sz w:val="20"/>
          <w:szCs w:val="20"/>
          <w:lang w:val="en-GB"/>
        </w:rPr>
        <w:t>alternately applied to</w:t>
      </w:r>
      <w:r w:rsidR="00487D46">
        <w:rPr>
          <w:b/>
          <w:i/>
          <w:sz w:val="20"/>
          <w:szCs w:val="20"/>
          <w:lang w:val="en-GB"/>
        </w:rPr>
        <w:t xml:space="preserve"> the </w:t>
      </w:r>
      <w:r w:rsidR="00057989">
        <w:rPr>
          <w:b/>
          <w:i/>
          <w:sz w:val="20"/>
          <w:szCs w:val="20"/>
          <w:lang w:val="en-GB"/>
        </w:rPr>
        <w:t xml:space="preserve">two </w:t>
      </w:r>
      <w:r w:rsidR="00487D46">
        <w:rPr>
          <w:b/>
          <w:i/>
          <w:sz w:val="20"/>
          <w:szCs w:val="20"/>
          <w:lang w:val="en-GB"/>
        </w:rPr>
        <w:t xml:space="preserve">antenna ports over the </w:t>
      </w:r>
      <w:r w:rsidR="00057989">
        <w:rPr>
          <w:b/>
          <w:i/>
          <w:sz w:val="20"/>
          <w:szCs w:val="20"/>
          <w:lang w:val="en-GB"/>
        </w:rPr>
        <w:t xml:space="preserve">four </w:t>
      </w:r>
      <w:r w:rsidR="00487D46">
        <w:rPr>
          <w:b/>
          <w:i/>
          <w:sz w:val="20"/>
          <w:szCs w:val="20"/>
          <w:lang w:val="en-GB"/>
        </w:rPr>
        <w:t>DMRS symbols</w:t>
      </w:r>
      <w:r>
        <w:rPr>
          <w:b/>
          <w:i/>
          <w:sz w:val="20"/>
          <w:szCs w:val="20"/>
          <w:lang w:val="en-GB"/>
        </w:rPr>
        <w:t>:</w:t>
      </w:r>
    </w:p>
    <w:p w14:paraId="689CF07B" w14:textId="4B0B84D3" w:rsidR="00834860" w:rsidRDefault="00834860" w:rsidP="00834860">
      <w:pPr>
        <w:pStyle w:val="BodyText"/>
        <w:numPr>
          <w:ilvl w:val="1"/>
          <w:numId w:val="17"/>
        </w:numPr>
        <w:spacing w:before="240" w:after="240"/>
        <w:jc w:val="both"/>
        <w:rPr>
          <w:b/>
          <w:i/>
          <w:sz w:val="20"/>
          <w:szCs w:val="20"/>
          <w:lang w:val="en-GB"/>
        </w:rPr>
      </w:pPr>
      <w:r>
        <w:rPr>
          <w:b/>
          <w:i/>
          <w:sz w:val="20"/>
          <w:szCs w:val="20"/>
          <w:lang w:val="en-GB"/>
        </w:rPr>
        <w:t xml:space="preserve">Channel estimation </w:t>
      </w:r>
      <w:r w:rsidR="00057989">
        <w:rPr>
          <w:b/>
          <w:i/>
          <w:sz w:val="20"/>
          <w:szCs w:val="20"/>
          <w:lang w:val="en-GB"/>
        </w:rPr>
        <w:t xml:space="preserve">for </w:t>
      </w:r>
      <w:r>
        <w:rPr>
          <w:b/>
          <w:i/>
          <w:sz w:val="20"/>
          <w:szCs w:val="20"/>
          <w:lang w:val="en-GB"/>
        </w:rPr>
        <w:t>Rel-15 Alamouti</w:t>
      </w:r>
      <w:r w:rsidR="00057989">
        <w:rPr>
          <w:b/>
          <w:i/>
          <w:sz w:val="20"/>
          <w:szCs w:val="20"/>
          <w:lang w:val="en-GB"/>
        </w:rPr>
        <w:t>-</w:t>
      </w:r>
      <w:r>
        <w:rPr>
          <w:b/>
          <w:i/>
          <w:sz w:val="20"/>
          <w:szCs w:val="20"/>
          <w:lang w:val="en-GB"/>
        </w:rPr>
        <w:t>based PSSCH transmission</w:t>
      </w:r>
      <w:r w:rsidR="00057989">
        <w:rPr>
          <w:b/>
          <w:i/>
          <w:sz w:val="20"/>
          <w:szCs w:val="20"/>
          <w:lang w:val="en-GB"/>
        </w:rPr>
        <w:t>s is supported</w:t>
      </w:r>
      <w:r>
        <w:rPr>
          <w:b/>
          <w:i/>
          <w:sz w:val="20"/>
          <w:szCs w:val="20"/>
          <w:lang w:val="en-GB"/>
        </w:rPr>
        <w:t>.</w:t>
      </w:r>
    </w:p>
    <w:p w14:paraId="209A1E3A" w14:textId="7E92FDEB" w:rsidR="00834860" w:rsidRPr="00834860" w:rsidRDefault="00834860" w:rsidP="007928BA">
      <w:pPr>
        <w:pStyle w:val="BodyText"/>
        <w:numPr>
          <w:ilvl w:val="1"/>
          <w:numId w:val="17"/>
        </w:numPr>
        <w:spacing w:before="240" w:after="240"/>
        <w:jc w:val="both"/>
        <w:rPr>
          <w:b/>
          <w:i/>
          <w:sz w:val="20"/>
          <w:szCs w:val="20"/>
          <w:lang w:val="en-GB"/>
        </w:rPr>
      </w:pPr>
      <w:r>
        <w:rPr>
          <w:b/>
          <w:i/>
          <w:sz w:val="20"/>
          <w:szCs w:val="20"/>
          <w:lang w:val="en-GB"/>
        </w:rPr>
        <w:t>RSRP measurements are reduced by 3 dB.</w:t>
      </w:r>
    </w:p>
    <w:p w14:paraId="351FA503" w14:textId="03D2B40C" w:rsidR="00AF1FAD" w:rsidRDefault="00AF1FAD" w:rsidP="007928BA">
      <w:pPr>
        <w:pStyle w:val="BodyText"/>
        <w:numPr>
          <w:ilvl w:val="1"/>
          <w:numId w:val="17"/>
        </w:numPr>
        <w:spacing w:before="240" w:after="240"/>
        <w:jc w:val="both"/>
        <w:rPr>
          <w:b/>
          <w:i/>
          <w:sz w:val="20"/>
          <w:szCs w:val="20"/>
          <w:lang w:val="en-GB"/>
        </w:rPr>
      </w:pPr>
      <w:r>
        <w:rPr>
          <w:b/>
          <w:i/>
          <w:sz w:val="20"/>
          <w:szCs w:val="20"/>
          <w:lang w:val="en-GB"/>
        </w:rPr>
        <w:t>CM does not change.</w:t>
      </w:r>
    </w:p>
    <w:p w14:paraId="4551E69C" w14:textId="5E8CF07A" w:rsidR="00E72939" w:rsidRPr="00E72939" w:rsidRDefault="00E72939" w:rsidP="007928BA">
      <w:pPr>
        <w:pStyle w:val="BodyText"/>
        <w:numPr>
          <w:ilvl w:val="1"/>
          <w:numId w:val="17"/>
        </w:numPr>
        <w:spacing w:before="240" w:after="240"/>
        <w:jc w:val="both"/>
        <w:rPr>
          <w:b/>
          <w:i/>
          <w:sz w:val="20"/>
          <w:szCs w:val="20"/>
          <w:lang w:val="en-GB"/>
        </w:rPr>
      </w:pPr>
      <w:r w:rsidRPr="00E72939">
        <w:rPr>
          <w:b/>
          <w:i/>
          <w:sz w:val="20"/>
          <w:szCs w:val="20"/>
        </w:rPr>
        <w:t xml:space="preserve">Channel estimation performance of legacy Rel-14 </w:t>
      </w:r>
      <w:r w:rsidRPr="001C3D7A">
        <w:rPr>
          <w:b/>
          <w:i/>
          <w:sz w:val="20"/>
          <w:szCs w:val="20"/>
        </w:rPr>
        <w:t>UEs</w:t>
      </w:r>
      <w:r w:rsidRPr="001C3D7A">
        <w:rPr>
          <w:b/>
          <w:i/>
          <w:sz w:val="20"/>
          <w:szCs w:val="20"/>
          <w:lang w:val="en-GB"/>
        </w:rPr>
        <w:t xml:space="preserve"> </w:t>
      </w:r>
      <w:r>
        <w:rPr>
          <w:b/>
          <w:i/>
          <w:sz w:val="20"/>
          <w:szCs w:val="20"/>
          <w:lang w:val="en-GB"/>
        </w:rPr>
        <w:t>will not be</w:t>
      </w:r>
      <w:r w:rsidRPr="00E72939">
        <w:rPr>
          <w:b/>
          <w:i/>
          <w:sz w:val="20"/>
          <w:szCs w:val="20"/>
          <w:lang w:val="en-GB"/>
        </w:rPr>
        <w:t xml:space="preserve"> degraded</w:t>
      </w:r>
      <w:r w:rsidRPr="00E72939">
        <w:rPr>
          <w:b/>
          <w:i/>
          <w:sz w:val="20"/>
          <w:szCs w:val="20"/>
        </w:rPr>
        <w:t>.</w:t>
      </w:r>
    </w:p>
    <w:p w14:paraId="68E171FB" w14:textId="77777777" w:rsidR="004B7810" w:rsidRDefault="004B7810" w:rsidP="006C2BB0">
      <w:pPr>
        <w:pStyle w:val="BodyText"/>
        <w:spacing w:before="240" w:after="240"/>
        <w:jc w:val="both"/>
        <w:rPr>
          <w:b/>
          <w:sz w:val="20"/>
          <w:szCs w:val="20"/>
        </w:rPr>
      </w:pPr>
      <w:r w:rsidRPr="00ED2F37">
        <w:rPr>
          <w:b/>
          <w:sz w:val="20"/>
          <w:szCs w:val="20"/>
        </w:rPr>
        <w:t xml:space="preserve">Option </w:t>
      </w:r>
      <w:r w:rsidR="00E877CC">
        <w:rPr>
          <w:b/>
          <w:sz w:val="20"/>
          <w:szCs w:val="20"/>
        </w:rPr>
        <w:t>3</w:t>
      </w:r>
      <w:r w:rsidRPr="00ED2F37">
        <w:rPr>
          <w:b/>
          <w:sz w:val="20"/>
          <w:szCs w:val="20"/>
        </w:rPr>
        <w:t xml:space="preserve">: </w:t>
      </w:r>
      <w:r w:rsidR="00ED2F37" w:rsidRPr="00ED2F37">
        <w:rPr>
          <w:b/>
          <w:sz w:val="20"/>
          <w:szCs w:val="20"/>
        </w:rPr>
        <w:t xml:space="preserve">two DMRS sequences with different lengths are transmitted through two antenna ports, where REs allocated to the two DMRS sequences are partially overlapped. </w:t>
      </w:r>
      <w:r w:rsidR="006B6089">
        <w:rPr>
          <w:b/>
          <w:sz w:val="20"/>
          <w:szCs w:val="20"/>
        </w:rPr>
        <w:t xml:space="preserve">Moreover, the first DMRS sequence is the same </w:t>
      </w:r>
      <w:r w:rsidR="00083672">
        <w:rPr>
          <w:b/>
          <w:sz w:val="20"/>
          <w:szCs w:val="20"/>
        </w:rPr>
        <w:t xml:space="preserve">as </w:t>
      </w:r>
      <w:r w:rsidR="006B6089">
        <w:rPr>
          <w:b/>
          <w:sz w:val="20"/>
          <w:szCs w:val="20"/>
        </w:rPr>
        <w:t>a legacy Rel-14 DMRS, while the</w:t>
      </w:r>
      <w:r w:rsidR="00043117">
        <w:rPr>
          <w:b/>
          <w:sz w:val="20"/>
          <w:szCs w:val="20"/>
        </w:rPr>
        <w:t xml:space="preserve"> second DMRS sequence with half </w:t>
      </w:r>
      <w:r w:rsidR="00083672">
        <w:rPr>
          <w:b/>
          <w:sz w:val="20"/>
          <w:szCs w:val="20"/>
        </w:rPr>
        <w:t xml:space="preserve">the </w:t>
      </w:r>
      <w:r w:rsidR="006B6089">
        <w:rPr>
          <w:b/>
          <w:sz w:val="20"/>
          <w:szCs w:val="20"/>
        </w:rPr>
        <w:t>length of the first sequence is specifically designed based on the first DMRS sequence.</w:t>
      </w:r>
    </w:p>
    <w:p w14:paraId="2BDE9987" w14:textId="77777777" w:rsidR="00267999" w:rsidRDefault="00ED2F37" w:rsidP="00267999">
      <w:pPr>
        <w:pStyle w:val="BodyText"/>
        <w:spacing w:before="240" w:after="240"/>
        <w:jc w:val="both"/>
        <w:rPr>
          <w:sz w:val="20"/>
          <w:szCs w:val="20"/>
        </w:rPr>
      </w:pPr>
      <w:r w:rsidRPr="00ED2F37">
        <w:rPr>
          <w:sz w:val="20"/>
          <w:szCs w:val="20"/>
        </w:rPr>
        <w:t>In this option</w:t>
      </w:r>
      <w:r w:rsidR="00CD09ED">
        <w:rPr>
          <w:sz w:val="20"/>
          <w:szCs w:val="20"/>
        </w:rPr>
        <w:t>, the DMRS sequence for the first antenna port is generated in the same way as that in legacy Rel-14. On the other hand, the DMRS sequence for the second antenna port is half-length of the first-port DMRS sequence</w:t>
      </w:r>
      <w:r w:rsidR="00083672">
        <w:rPr>
          <w:sz w:val="20"/>
          <w:szCs w:val="20"/>
        </w:rPr>
        <w:t xml:space="preserve"> and is generated</w:t>
      </w:r>
      <w:r w:rsidR="00CD09ED">
        <w:rPr>
          <w:sz w:val="20"/>
          <w:szCs w:val="20"/>
        </w:rPr>
        <w:t xml:space="preserve"> according to some </w:t>
      </w:r>
      <w:r w:rsidR="00043117">
        <w:rPr>
          <w:sz w:val="20"/>
          <w:szCs w:val="20"/>
        </w:rPr>
        <w:t>specifically</w:t>
      </w:r>
      <w:r w:rsidR="00CD09ED">
        <w:rPr>
          <w:sz w:val="20"/>
          <w:szCs w:val="20"/>
        </w:rPr>
        <w:t xml:space="preserve"> designed rules. </w:t>
      </w:r>
      <w:r w:rsidR="00043117">
        <w:rPr>
          <w:sz w:val="20"/>
          <w:szCs w:val="20"/>
        </w:rPr>
        <w:t>A</w:t>
      </w:r>
      <w:r w:rsidR="00267999">
        <w:rPr>
          <w:sz w:val="20"/>
          <w:szCs w:val="20"/>
          <w:lang w:val="en-GB"/>
        </w:rPr>
        <w:t xml:space="preserve">ssume </w:t>
      </w:r>
      <w:r w:rsidR="00223D9E">
        <w:rPr>
          <w:sz w:val="20"/>
          <w:szCs w:val="20"/>
          <w:lang w:val="en-GB"/>
        </w:rPr>
        <w:t xml:space="preserve">that </w:t>
      </w:r>
      <w:r w:rsidR="00267999">
        <w:rPr>
          <w:sz w:val="20"/>
          <w:szCs w:val="20"/>
          <w:lang w:val="en-GB"/>
        </w:rPr>
        <w:t xml:space="preserve">a PSSCH transmission occupies </w:t>
      </w:r>
      <w:r w:rsidR="00267999" w:rsidRPr="006D2FF5">
        <w:rPr>
          <w:i/>
          <w:iCs/>
          <w:sz w:val="20"/>
          <w:szCs w:val="20"/>
        </w:rPr>
        <w:t>M</w:t>
      </w:r>
      <w:r w:rsidR="00267999">
        <w:rPr>
          <w:sz w:val="20"/>
          <w:szCs w:val="20"/>
          <w:lang w:val="en-GB"/>
        </w:rPr>
        <w:t xml:space="preserve"> REs within one OFDM symbol, and the legacy Rel-14 DMRS sequence is denoted as </w:t>
      </w:r>
      <m:oMath>
        <m:r>
          <m:rPr>
            <m:sty m:val="bi"/>
          </m:rPr>
          <w:rPr>
            <w:rFonts w:ascii="Cambria Math" w:hAnsi="Cambria Math"/>
            <w:sz w:val="20"/>
            <w:szCs w:val="20"/>
          </w:rPr>
          <m:t>p</m:t>
        </m:r>
        <m:r>
          <w:rPr>
            <w:rFonts w:ascii="Cambria Math" w:hAnsi="Cambria Math"/>
            <w:sz w:val="20"/>
            <w:szCs w:val="20"/>
          </w:rPr>
          <m:t>=</m:t>
        </m:r>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M</m:t>
                </m:r>
              </m:sub>
            </m:sSub>
          </m:e>
        </m:d>
      </m:oMath>
      <w:r w:rsidR="00043117">
        <w:rPr>
          <w:sz w:val="20"/>
          <w:szCs w:val="20"/>
        </w:rPr>
        <w:t>. Then, for Rel-15 PSS</w:t>
      </w:r>
      <w:r w:rsidR="00267999">
        <w:rPr>
          <w:sz w:val="20"/>
          <w:szCs w:val="20"/>
        </w:rPr>
        <w:t xml:space="preserve">CH transmissions, </w:t>
      </w:r>
    </w:p>
    <w:p w14:paraId="15B4A6BD" w14:textId="77777777" w:rsidR="00484F36" w:rsidRPr="008C3BF7" w:rsidRDefault="00484F36" w:rsidP="00484F36">
      <w:pPr>
        <w:pStyle w:val="BodyText"/>
        <w:numPr>
          <w:ilvl w:val="0"/>
          <w:numId w:val="44"/>
        </w:numPr>
        <w:spacing w:before="240" w:after="240"/>
        <w:jc w:val="both"/>
        <w:rPr>
          <w:sz w:val="20"/>
          <w:szCs w:val="20"/>
        </w:rPr>
      </w:pPr>
      <w:r>
        <w:rPr>
          <w:sz w:val="20"/>
          <w:szCs w:val="20"/>
        </w:rPr>
        <w:t>f</w:t>
      </w:r>
      <w:r w:rsidRPr="008C3BF7">
        <w:rPr>
          <w:sz w:val="20"/>
          <w:szCs w:val="20"/>
        </w:rPr>
        <w:t xml:space="preserve">rom the first antenna port, the DMRS sequence </w:t>
      </w:r>
      <m:oMath>
        <m:sSub>
          <m:sSubPr>
            <m:ctrlPr>
              <w:rPr>
                <w:rFonts w:ascii="Cambria Math" w:hAnsi="Cambria Math"/>
                <w:sz w:val="20"/>
                <w:szCs w:val="20"/>
              </w:rPr>
            </m:ctrlPr>
          </m:sSubPr>
          <m:e>
            <m:r>
              <m:rPr>
                <m:sty m:val="bi"/>
              </m:rPr>
              <w:rPr>
                <w:rFonts w:ascii="Cambria Math" w:hAnsi="Cambria Math"/>
                <w:sz w:val="20"/>
                <w:szCs w:val="20"/>
              </w:rPr>
              <m:t>p</m:t>
            </m:r>
          </m:e>
          <m:sub>
            <m:r>
              <w:rPr>
                <w:rFonts w:ascii="Cambria Math" w:hAnsi="Cambria Math"/>
                <w:sz w:val="20"/>
                <w:szCs w:val="20"/>
              </w:rPr>
              <m:t>Tx</m:t>
            </m:r>
            <m:r>
              <m:rPr>
                <m:sty m:val="p"/>
              </m:rPr>
              <w:rPr>
                <w:rFonts w:ascii="Cambria Math" w:hAnsi="Cambria Math"/>
                <w:sz w:val="20"/>
                <w:szCs w:val="20"/>
              </w:rPr>
              <m:t>1</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s</m:t>
            </m:r>
          </m:e>
          <m:sub>
            <m:r>
              <m:rPr>
                <m:sty m:val="p"/>
              </m:rPr>
              <w:rPr>
                <w:rFonts w:ascii="Cambria Math" w:hAnsi="Cambria Math"/>
                <w:sz w:val="20"/>
                <w:szCs w:val="20"/>
              </w:rPr>
              <m:t>1</m:t>
            </m:r>
          </m:sub>
        </m:sSub>
        <m:r>
          <m:rPr>
            <m:sty m:val="p"/>
          </m:rPr>
          <w:rPr>
            <w:rFonts w:ascii="Cambria Math" w:hAnsi="Cambria Math"/>
            <w:sz w:val="20"/>
            <w:szCs w:val="20"/>
          </w:rPr>
          <m:t xml:space="preserve">, </m:t>
        </m:r>
        <m:sSub>
          <m:sSubPr>
            <m:ctrlPr>
              <w:rPr>
                <w:rFonts w:ascii="Cambria Math" w:hAnsi="Cambria Math"/>
                <w:sz w:val="20"/>
                <w:szCs w:val="20"/>
              </w:rPr>
            </m:ctrlPr>
          </m:sSubPr>
          <m:e>
            <m:r>
              <w:rPr>
                <w:rFonts w:ascii="Cambria Math" w:hAnsi="Cambria Math"/>
                <w:sz w:val="20"/>
                <w:szCs w:val="20"/>
              </w:rPr>
              <m:t>s</m:t>
            </m:r>
          </m:e>
          <m:sub>
            <m:r>
              <m:rPr>
                <m:sty m:val="p"/>
              </m:rPr>
              <w:rPr>
                <w:rFonts w:ascii="Cambria Math" w:hAnsi="Cambria Math"/>
                <w:sz w:val="20"/>
                <w:szCs w:val="20"/>
              </w:rPr>
              <m:t>2</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s</m:t>
            </m:r>
          </m:e>
          <m:sub>
            <m:r>
              <m:rPr>
                <m:sty m:val="p"/>
              </m:rPr>
              <w:rPr>
                <w:rFonts w:ascii="Cambria Math" w:hAnsi="Cambria Math"/>
                <w:sz w:val="20"/>
                <w:szCs w:val="20"/>
              </w:rPr>
              <m:t>3</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s</m:t>
            </m:r>
          </m:e>
          <m:sub>
            <m:r>
              <w:rPr>
                <w:rFonts w:ascii="Cambria Math" w:hAnsi="Cambria Math"/>
                <w:sz w:val="20"/>
                <w:szCs w:val="20"/>
              </w:rPr>
              <m:t>M</m:t>
            </m:r>
          </m:sub>
        </m:sSub>
        <m:r>
          <m:rPr>
            <m:sty m:val="p"/>
          </m:rPr>
          <w:rPr>
            <w:rFonts w:ascii="Cambria Math" w:hAnsi="Cambria Math"/>
            <w:sz w:val="20"/>
            <w:szCs w:val="20"/>
          </w:rPr>
          <m:t>]</m:t>
        </m:r>
      </m:oMath>
      <w:r w:rsidRPr="008C3BF7">
        <w:rPr>
          <w:sz w:val="20"/>
          <w:szCs w:val="20"/>
        </w:rPr>
        <w:t xml:space="preserve"> is transmitted;</w:t>
      </w:r>
    </w:p>
    <w:p w14:paraId="4E6D5A34" w14:textId="765B51E0" w:rsidR="000401C2" w:rsidRPr="008C3BF7" w:rsidRDefault="00484F36" w:rsidP="000401C2">
      <w:pPr>
        <w:pStyle w:val="BodyText"/>
        <w:numPr>
          <w:ilvl w:val="0"/>
          <w:numId w:val="44"/>
        </w:numPr>
        <w:spacing w:before="240" w:after="240"/>
        <w:jc w:val="both"/>
        <w:rPr>
          <w:sz w:val="20"/>
          <w:szCs w:val="20"/>
          <w:lang w:val="en-GB"/>
        </w:rPr>
      </w:pPr>
      <w:r w:rsidRPr="008C3BF7">
        <w:rPr>
          <w:sz w:val="20"/>
          <w:szCs w:val="20"/>
        </w:rPr>
        <w:t>from</w:t>
      </w:r>
      <w:r w:rsidRPr="008C3BF7">
        <w:rPr>
          <w:sz w:val="20"/>
          <w:szCs w:val="20"/>
          <w:lang w:val="en-GB"/>
        </w:rPr>
        <w:t xml:space="preserve"> the second antenna port, the DMRS sequence </w:t>
      </w:r>
      <m:oMath>
        <m:sSub>
          <m:sSubPr>
            <m:ctrlPr>
              <w:rPr>
                <w:rFonts w:ascii="Cambria Math" w:hAnsi="Cambria Math"/>
                <w:sz w:val="20"/>
                <w:szCs w:val="20"/>
                <w:lang w:val="en-GB"/>
              </w:rPr>
            </m:ctrlPr>
          </m:sSubPr>
          <m:e>
            <m:r>
              <m:rPr>
                <m:sty m:val="bi"/>
              </m:rPr>
              <w:rPr>
                <w:rFonts w:ascii="Cambria Math" w:hAnsi="Cambria Math"/>
                <w:sz w:val="20"/>
                <w:szCs w:val="20"/>
                <w:lang w:val="en-GB"/>
              </w:rPr>
              <m:t>p</m:t>
            </m:r>
          </m:e>
          <m:sub>
            <m:r>
              <w:rPr>
                <w:rFonts w:ascii="Cambria Math" w:hAnsi="Cambria Math"/>
                <w:sz w:val="20"/>
                <w:szCs w:val="20"/>
                <w:lang w:val="en-GB"/>
              </w:rPr>
              <m:t>Tx</m:t>
            </m:r>
            <m:r>
              <m:rPr>
                <m:sty m:val="p"/>
              </m:rPr>
              <w:rPr>
                <w:rFonts w:ascii="Cambria Math" w:hAnsi="Cambria Math"/>
                <w:sz w:val="20"/>
                <w:szCs w:val="20"/>
                <w:lang w:val="en-GB"/>
              </w:rPr>
              <m:t>2</m:t>
            </m:r>
          </m:sub>
        </m:sSub>
        <m:r>
          <m:rPr>
            <m:sty m:val="p"/>
          </m:rPr>
          <w:rPr>
            <w:rFonts w:ascii="Cambria Math" w:hAnsi="Cambria Math"/>
            <w:sz w:val="20"/>
            <w:szCs w:val="20"/>
            <w:lang w:val="en-GB"/>
          </w:rPr>
          <m:t>=</m:t>
        </m:r>
        <m:d>
          <m:dPr>
            <m:begChr m:val="["/>
            <m:endChr m:val="]"/>
            <m:ctrlPr>
              <w:rPr>
                <w:rFonts w:ascii="Cambria Math" w:hAnsi="Cambria Math"/>
                <w:sz w:val="20"/>
                <w:szCs w:val="20"/>
                <w:lang w:val="en-GB"/>
              </w:rPr>
            </m:ctrlPr>
          </m:dPr>
          <m:e>
            <m:sSub>
              <m:sSubPr>
                <m:ctrlPr>
                  <w:rPr>
                    <w:rFonts w:ascii="Cambria Math" w:hAnsi="Cambria Math"/>
                    <w:sz w:val="20"/>
                    <w:szCs w:val="20"/>
                    <w:lang w:val="en-GB"/>
                  </w:rPr>
                </m:ctrlPr>
              </m:sSubPr>
              <m:e>
                <m:r>
                  <m:rPr>
                    <m:sty m:val="p"/>
                  </m:rPr>
                  <w:rPr>
                    <w:rFonts w:ascii="Cambria Math" w:hAnsi="Cambria Math"/>
                    <w:sz w:val="20"/>
                    <w:szCs w:val="20"/>
                    <w:lang w:val="en-GB"/>
                  </w:rPr>
                  <m:t>0,</m:t>
                </m:r>
                <m:r>
                  <w:rPr>
                    <w:rFonts w:ascii="Cambria Math" w:hAnsi="Cambria Math"/>
                    <w:sz w:val="20"/>
                    <w:szCs w:val="20"/>
                    <w:lang w:val="en-GB"/>
                  </w:rPr>
                  <m:t>s</m:t>
                </m:r>
                <m:r>
                  <m:rPr>
                    <m:sty m:val="p"/>
                  </m:rPr>
                  <w:rPr>
                    <w:rFonts w:ascii="Cambria Math" w:hAnsi="Cambria Math"/>
                    <w:sz w:val="20"/>
                    <w:szCs w:val="20"/>
                    <w:lang w:val="en-GB"/>
                  </w:rPr>
                  <m:t>'</m:t>
                </m:r>
              </m:e>
              <m:sub>
                <m:r>
                  <m:rPr>
                    <m:sty m:val="p"/>
                  </m:rPr>
                  <w:rPr>
                    <w:rFonts w:ascii="Cambria Math" w:hAnsi="Cambria Math"/>
                    <w:sz w:val="20"/>
                    <w:szCs w:val="20"/>
                    <w:lang w:val="en-GB"/>
                  </w:rPr>
                  <m:t>1</m:t>
                </m:r>
              </m:sub>
            </m:sSub>
            <m:r>
              <m:rPr>
                <m:sty m:val="p"/>
              </m:rPr>
              <w:rPr>
                <w:rFonts w:ascii="Cambria Math" w:hAnsi="Cambria Math"/>
                <w:sz w:val="20"/>
                <w:szCs w:val="20"/>
                <w:lang w:val="en-GB"/>
              </w:rPr>
              <m:t>, 0,</m:t>
            </m:r>
            <m:sSub>
              <m:sSubPr>
                <m:ctrlPr>
                  <w:rPr>
                    <w:rFonts w:ascii="Cambria Math" w:hAnsi="Cambria Math"/>
                    <w:sz w:val="20"/>
                    <w:szCs w:val="20"/>
                    <w:lang w:val="en-GB"/>
                  </w:rPr>
                </m:ctrlPr>
              </m:sSubPr>
              <m:e>
                <m:r>
                  <w:rPr>
                    <w:rFonts w:ascii="Cambria Math" w:hAnsi="Cambria Math"/>
                    <w:sz w:val="20"/>
                    <w:szCs w:val="20"/>
                    <w:lang w:val="en-GB"/>
                  </w:rPr>
                  <m:t>s</m:t>
                </m:r>
                <m:r>
                  <m:rPr>
                    <m:sty m:val="p"/>
                  </m:rPr>
                  <w:rPr>
                    <w:rFonts w:ascii="Cambria Math" w:hAnsi="Cambria Math"/>
                    <w:sz w:val="20"/>
                    <w:szCs w:val="20"/>
                    <w:lang w:val="en-GB"/>
                  </w:rPr>
                  <m:t>'</m:t>
                </m:r>
              </m:e>
              <m:sub>
                <m:r>
                  <m:rPr>
                    <m:sty m:val="p"/>
                  </m:rPr>
                  <w:rPr>
                    <w:rFonts w:ascii="Cambria Math" w:hAnsi="Cambria Math"/>
                    <w:sz w:val="20"/>
                    <w:szCs w:val="20"/>
                    <w:lang w:val="en-GB"/>
                  </w:rPr>
                  <m:t>2</m:t>
                </m:r>
              </m:sub>
            </m:sSub>
            <m:r>
              <m:rPr>
                <m:sty m:val="p"/>
              </m:rPr>
              <w:rPr>
                <w:rFonts w:ascii="Cambria Math" w:hAnsi="Cambria Math"/>
                <w:sz w:val="20"/>
                <w:szCs w:val="20"/>
                <w:lang w:val="en-GB"/>
              </w:rPr>
              <m:t>,…,0,</m:t>
            </m:r>
            <m:sSub>
              <m:sSubPr>
                <m:ctrlPr>
                  <w:rPr>
                    <w:rFonts w:ascii="Cambria Math" w:hAnsi="Cambria Math"/>
                    <w:sz w:val="20"/>
                    <w:szCs w:val="20"/>
                    <w:lang w:val="en-GB"/>
                  </w:rPr>
                </m:ctrlPr>
              </m:sSubPr>
              <m:e>
                <m:r>
                  <w:rPr>
                    <w:rFonts w:ascii="Cambria Math" w:hAnsi="Cambria Math"/>
                    <w:sz w:val="20"/>
                    <w:szCs w:val="20"/>
                    <w:lang w:val="en-GB"/>
                  </w:rPr>
                  <m:t>s</m:t>
                </m:r>
                <m:r>
                  <m:rPr>
                    <m:sty m:val="p"/>
                  </m:rPr>
                  <w:rPr>
                    <w:rFonts w:ascii="Cambria Math" w:hAnsi="Cambria Math"/>
                    <w:sz w:val="20"/>
                    <w:szCs w:val="20"/>
                    <w:lang w:val="en-GB"/>
                  </w:rPr>
                  <m:t>'</m:t>
                </m:r>
              </m:e>
              <m:sub>
                <m:r>
                  <w:rPr>
                    <w:rFonts w:ascii="Cambria Math" w:hAnsi="Cambria Math"/>
                    <w:sz w:val="20"/>
                    <w:szCs w:val="20"/>
                    <w:lang w:val="en-GB"/>
                  </w:rPr>
                  <m:t>M</m:t>
                </m:r>
                <m:r>
                  <m:rPr>
                    <m:sty m:val="p"/>
                  </m:rPr>
                  <w:rPr>
                    <w:rFonts w:ascii="Cambria Math" w:hAnsi="Cambria Math"/>
                    <w:sz w:val="20"/>
                    <w:szCs w:val="20"/>
                    <w:lang w:val="en-GB"/>
                  </w:rPr>
                  <m:t>/2</m:t>
                </m:r>
              </m:sub>
            </m:sSub>
          </m:e>
        </m:d>
      </m:oMath>
      <w:r w:rsidRPr="008C3BF7">
        <w:rPr>
          <w:sz w:val="20"/>
          <w:szCs w:val="20"/>
          <w:lang w:val="en-GB"/>
        </w:rPr>
        <w:t xml:space="preserve"> is transmitted, where </w:t>
      </w:r>
      <w:r w:rsidRPr="008C3BF7">
        <w:t xml:space="preserve"> </w:t>
      </w:r>
      <m:oMath>
        <m:r>
          <m:rPr>
            <m:sty m:val="bi"/>
          </m:rPr>
          <w:rPr>
            <w:rFonts w:ascii="Cambria Math" w:hAnsi="Cambria Math"/>
            <w:sz w:val="20"/>
            <w:szCs w:val="20"/>
          </w:rPr>
          <m:t>p'</m:t>
        </m:r>
        <m:r>
          <w:rPr>
            <w:rFonts w:ascii="Cambria Math" w:hAnsi="Cambria Math"/>
            <w:sz w:val="20"/>
            <w:szCs w:val="20"/>
          </w:rPr>
          <m:t>=</m:t>
        </m:r>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M/2</m:t>
                </m:r>
              </m:sub>
            </m:sSub>
          </m:e>
        </m:d>
      </m:oMath>
      <w:r w:rsidRPr="008C3BF7">
        <w:rPr>
          <w:sz w:val="20"/>
          <w:szCs w:val="20"/>
        </w:rPr>
        <w:t xml:space="preserve"> is a Zadoff-Chu sequence</w:t>
      </w:r>
      <w:r w:rsidR="00BE57F1" w:rsidRPr="008C3BF7">
        <w:rPr>
          <w:sz w:val="20"/>
          <w:szCs w:val="20"/>
        </w:rPr>
        <w:t xml:space="preserve"> (or extended Zadoff-</w:t>
      </w:r>
      <w:r w:rsidR="00083672">
        <w:rPr>
          <w:sz w:val="20"/>
          <w:szCs w:val="20"/>
        </w:rPr>
        <w:t>C</w:t>
      </w:r>
      <w:r w:rsidR="00BE57F1" w:rsidRPr="008C3BF7">
        <w:rPr>
          <w:sz w:val="20"/>
          <w:szCs w:val="20"/>
        </w:rPr>
        <w:t>hu sequence)</w:t>
      </w:r>
      <w:r w:rsidRPr="008C3BF7">
        <w:rPr>
          <w:sz w:val="20"/>
          <w:szCs w:val="20"/>
        </w:rPr>
        <w:t xml:space="preserve"> with length </w:t>
      </w:r>
      <w:r w:rsidRPr="008C3BF7">
        <w:rPr>
          <w:i/>
          <w:iCs/>
          <w:sz w:val="20"/>
          <w:szCs w:val="20"/>
        </w:rPr>
        <w:t>M/2</w:t>
      </w:r>
      <w:r w:rsidR="0055796A">
        <w:rPr>
          <w:i/>
          <w:iCs/>
          <w:sz w:val="20"/>
          <w:szCs w:val="20"/>
        </w:rPr>
        <w:t xml:space="preserve"> (for M large enough)</w:t>
      </w:r>
      <w:r w:rsidRPr="008C3BF7">
        <w:rPr>
          <w:sz w:val="20"/>
          <w:szCs w:val="20"/>
          <w:lang w:val="en-GB"/>
        </w:rPr>
        <w:t xml:space="preserve">. </w:t>
      </w:r>
      <w:r w:rsidR="004224E5">
        <w:rPr>
          <w:sz w:val="20"/>
          <w:szCs w:val="20"/>
          <w:lang w:val="en-GB"/>
        </w:rPr>
        <w:t>Given</w:t>
      </w:r>
      <m:oMath>
        <m:r>
          <w:rPr>
            <w:rFonts w:ascii="Cambria Math" w:hAnsi="Cambria Math"/>
            <w:sz w:val="20"/>
            <w:szCs w:val="20"/>
            <w:lang w:val="en-GB"/>
          </w:rPr>
          <m:t xml:space="preserve"> </m:t>
        </m:r>
        <m:sSub>
          <m:sSubPr>
            <m:ctrlPr>
              <w:rPr>
                <w:rFonts w:ascii="Cambria Math" w:hAnsi="Cambria Math"/>
                <w:sz w:val="20"/>
                <w:szCs w:val="20"/>
                <w:lang w:val="en-GB"/>
              </w:rPr>
            </m:ctrlPr>
          </m:sSubPr>
          <m:e>
            <m:r>
              <m:rPr>
                <m:sty m:val="bi"/>
              </m:rPr>
              <w:rPr>
                <w:rFonts w:ascii="Cambria Math" w:hAnsi="Cambria Math"/>
                <w:sz w:val="20"/>
                <w:szCs w:val="20"/>
                <w:lang w:val="en-GB"/>
              </w:rPr>
              <m:t>p</m:t>
            </m:r>
          </m:e>
          <m:sub>
            <m:r>
              <w:rPr>
                <w:rFonts w:ascii="Cambria Math" w:hAnsi="Cambria Math"/>
                <w:sz w:val="20"/>
                <w:szCs w:val="20"/>
                <w:lang w:val="en-GB"/>
              </w:rPr>
              <m:t>Tx</m:t>
            </m:r>
            <m:r>
              <m:rPr>
                <m:sty m:val="p"/>
              </m:rPr>
              <w:rPr>
                <w:rFonts w:ascii="Cambria Math" w:hAnsi="Cambria Math"/>
                <w:sz w:val="20"/>
                <w:szCs w:val="20"/>
                <w:lang w:val="en-GB"/>
              </w:rPr>
              <m:t>1</m:t>
            </m:r>
          </m:sub>
        </m:sSub>
      </m:oMath>
      <w:r w:rsidR="004224E5">
        <w:rPr>
          <w:sz w:val="20"/>
          <w:szCs w:val="20"/>
          <w:lang w:val="en-GB"/>
        </w:rPr>
        <w:t xml:space="preserve">,  </w:t>
      </w:r>
      <m:oMath>
        <m:r>
          <m:rPr>
            <m:sty m:val="bi"/>
          </m:rPr>
          <w:rPr>
            <w:rFonts w:ascii="Cambria Math" w:hAnsi="Cambria Math"/>
            <w:sz w:val="20"/>
            <w:szCs w:val="20"/>
          </w:rPr>
          <m:t>p'</m:t>
        </m:r>
      </m:oMath>
      <w:r w:rsidRPr="008C3BF7">
        <w:rPr>
          <w:b/>
          <w:sz w:val="20"/>
          <w:szCs w:val="20"/>
        </w:rPr>
        <w:t xml:space="preserve"> </w:t>
      </w:r>
      <w:r w:rsidR="006F6DF0" w:rsidRPr="007928BA">
        <w:rPr>
          <w:sz w:val="20"/>
          <w:szCs w:val="20"/>
        </w:rPr>
        <w:t xml:space="preserve">is selected </w:t>
      </w:r>
      <w:r w:rsidR="006F6DF0">
        <w:rPr>
          <w:sz w:val="20"/>
          <w:szCs w:val="20"/>
          <w:lang w:val="en-GB"/>
        </w:rPr>
        <w:t>to maximize</w:t>
      </w:r>
      <w:r w:rsidRPr="008C3BF7">
        <w:rPr>
          <w:sz w:val="20"/>
          <w:szCs w:val="20"/>
          <w:lang w:val="en-GB"/>
        </w:rPr>
        <w:t xml:space="preserve"> the cross-correlation between </w:t>
      </w:r>
      <m:oMath>
        <m:sSub>
          <m:sSubPr>
            <m:ctrlPr>
              <w:rPr>
                <w:rFonts w:ascii="Cambria Math" w:hAnsi="Cambria Math"/>
                <w:sz w:val="20"/>
                <w:szCs w:val="20"/>
                <w:lang w:val="en-GB"/>
              </w:rPr>
            </m:ctrlPr>
          </m:sSubPr>
          <m:e>
            <m:r>
              <m:rPr>
                <m:sty m:val="bi"/>
              </m:rPr>
              <w:rPr>
                <w:rFonts w:ascii="Cambria Math" w:hAnsi="Cambria Math"/>
                <w:sz w:val="20"/>
                <w:szCs w:val="20"/>
                <w:lang w:val="en-GB"/>
              </w:rPr>
              <m:t>p</m:t>
            </m:r>
          </m:e>
          <m:sub>
            <m:r>
              <w:rPr>
                <w:rFonts w:ascii="Cambria Math" w:hAnsi="Cambria Math"/>
                <w:sz w:val="20"/>
                <w:szCs w:val="20"/>
                <w:lang w:val="en-GB"/>
              </w:rPr>
              <m:t>Tx</m:t>
            </m:r>
            <m:r>
              <m:rPr>
                <m:sty m:val="p"/>
              </m:rPr>
              <w:rPr>
                <w:rFonts w:ascii="Cambria Math" w:hAnsi="Cambria Math"/>
                <w:sz w:val="20"/>
                <w:szCs w:val="20"/>
                <w:lang w:val="en-GB"/>
              </w:rPr>
              <m:t>1</m:t>
            </m:r>
          </m:sub>
        </m:sSub>
      </m:oMath>
      <w:r w:rsidRPr="008C3BF7">
        <w:rPr>
          <w:sz w:val="20"/>
          <w:szCs w:val="20"/>
          <w:lang w:val="en-GB"/>
        </w:rPr>
        <w:t xml:space="preserve"> and  </w:t>
      </w:r>
      <m:oMath>
        <m:sSub>
          <m:sSubPr>
            <m:ctrlPr>
              <w:rPr>
                <w:rFonts w:ascii="Cambria Math" w:hAnsi="Cambria Math"/>
                <w:sz w:val="20"/>
                <w:szCs w:val="20"/>
                <w:lang w:val="en-GB"/>
              </w:rPr>
            </m:ctrlPr>
          </m:sSubPr>
          <m:e>
            <m:r>
              <m:rPr>
                <m:sty m:val="bi"/>
              </m:rPr>
              <w:rPr>
                <w:rFonts w:ascii="Cambria Math" w:hAnsi="Cambria Math"/>
                <w:sz w:val="20"/>
                <w:szCs w:val="20"/>
                <w:lang w:val="en-GB"/>
              </w:rPr>
              <m:t>p</m:t>
            </m:r>
          </m:e>
          <m:sub>
            <m:r>
              <w:rPr>
                <w:rFonts w:ascii="Cambria Math" w:hAnsi="Cambria Math"/>
                <w:sz w:val="20"/>
                <w:szCs w:val="20"/>
                <w:lang w:val="en-GB"/>
              </w:rPr>
              <m:t>Tx</m:t>
            </m:r>
            <m:r>
              <m:rPr>
                <m:sty m:val="p"/>
              </m:rPr>
              <w:rPr>
                <w:rFonts w:ascii="Cambria Math" w:hAnsi="Cambria Math"/>
                <w:sz w:val="20"/>
                <w:szCs w:val="20"/>
                <w:lang w:val="en-GB"/>
              </w:rPr>
              <m:t>2</m:t>
            </m:r>
          </m:sub>
        </m:sSub>
      </m:oMath>
      <w:r w:rsidRPr="008C3BF7">
        <w:rPr>
          <w:sz w:val="20"/>
          <w:szCs w:val="20"/>
          <w:lang w:val="en-GB"/>
        </w:rPr>
        <w:t>.</w:t>
      </w:r>
      <w:r w:rsidR="000401C2" w:rsidRPr="008C3BF7">
        <w:rPr>
          <w:sz w:val="20"/>
          <w:szCs w:val="20"/>
          <w:lang w:val="en-GB"/>
        </w:rPr>
        <w:t xml:space="preserve"> In this way, the performance loss of PSSCH-RSRP measurement will be </w:t>
      </w:r>
      <w:r w:rsidR="00AD54B3" w:rsidRPr="008C3BF7">
        <w:rPr>
          <w:sz w:val="20"/>
          <w:szCs w:val="20"/>
          <w:lang w:val="en-GB"/>
        </w:rPr>
        <w:t>compensated</w:t>
      </w:r>
      <w:r w:rsidR="000401C2" w:rsidRPr="008C3BF7">
        <w:rPr>
          <w:sz w:val="20"/>
          <w:szCs w:val="20"/>
          <w:lang w:val="en-GB"/>
        </w:rPr>
        <w:t>.</w:t>
      </w:r>
      <w:r w:rsidR="00115B0A" w:rsidRPr="008C3BF7">
        <w:rPr>
          <w:sz w:val="20"/>
          <w:szCs w:val="20"/>
          <w:lang w:val="en-GB"/>
        </w:rPr>
        <w:t xml:space="preserve"> The exact relationship between </w:t>
      </w:r>
      <m:oMath>
        <m:sSub>
          <m:sSubPr>
            <m:ctrlPr>
              <w:rPr>
                <w:rFonts w:ascii="Cambria Math" w:hAnsi="Cambria Math"/>
                <w:sz w:val="20"/>
                <w:szCs w:val="20"/>
                <w:lang w:val="en-GB"/>
              </w:rPr>
            </m:ctrlPr>
          </m:sSubPr>
          <m:e>
            <m:r>
              <m:rPr>
                <m:sty m:val="bi"/>
              </m:rPr>
              <w:rPr>
                <w:rFonts w:ascii="Cambria Math" w:hAnsi="Cambria Math"/>
                <w:sz w:val="20"/>
                <w:szCs w:val="20"/>
                <w:lang w:val="en-GB"/>
              </w:rPr>
              <m:t>p</m:t>
            </m:r>
          </m:e>
          <m:sub>
            <m:r>
              <w:rPr>
                <w:rFonts w:ascii="Cambria Math" w:hAnsi="Cambria Math"/>
                <w:sz w:val="20"/>
                <w:szCs w:val="20"/>
                <w:lang w:val="en-GB"/>
              </w:rPr>
              <m:t>Tx</m:t>
            </m:r>
            <m:r>
              <m:rPr>
                <m:sty m:val="p"/>
              </m:rPr>
              <w:rPr>
                <w:rFonts w:ascii="Cambria Math" w:hAnsi="Cambria Math"/>
                <w:sz w:val="20"/>
                <w:szCs w:val="20"/>
                <w:lang w:val="en-GB"/>
              </w:rPr>
              <m:t>1</m:t>
            </m:r>
          </m:sub>
        </m:sSub>
      </m:oMath>
      <w:r w:rsidR="00115B0A" w:rsidRPr="008C3BF7">
        <w:rPr>
          <w:sz w:val="20"/>
          <w:szCs w:val="20"/>
          <w:lang w:val="en-GB"/>
        </w:rPr>
        <w:t xml:space="preserve"> and  </w:t>
      </w:r>
      <m:oMath>
        <m:r>
          <m:rPr>
            <m:sty m:val="bi"/>
          </m:rPr>
          <w:rPr>
            <w:rFonts w:ascii="Cambria Math" w:hAnsi="Cambria Math"/>
            <w:sz w:val="20"/>
            <w:szCs w:val="20"/>
          </w:rPr>
          <m:t>p'</m:t>
        </m:r>
      </m:oMath>
      <w:r w:rsidR="00115B0A" w:rsidRPr="008C3BF7">
        <w:rPr>
          <w:sz w:val="20"/>
          <w:szCs w:val="20"/>
          <w:lang w:val="en-GB"/>
        </w:rPr>
        <w:t xml:space="preserve"> is for further study.</w:t>
      </w:r>
    </w:p>
    <w:p w14:paraId="542A69E9" w14:textId="77777777" w:rsidR="00115B0A" w:rsidRDefault="00115B0A" w:rsidP="00115B0A">
      <w:pPr>
        <w:pStyle w:val="BodyText"/>
        <w:spacing w:before="240" w:after="240"/>
        <w:jc w:val="both"/>
        <w:rPr>
          <w:sz w:val="20"/>
          <w:szCs w:val="20"/>
          <w:lang w:val="en-GB"/>
        </w:rPr>
      </w:pPr>
      <w:r>
        <w:rPr>
          <w:sz w:val="20"/>
          <w:szCs w:val="20"/>
          <w:lang w:val="en-GB"/>
        </w:rPr>
        <w:t xml:space="preserve">Option </w:t>
      </w:r>
      <w:r w:rsidR="00E877CC">
        <w:rPr>
          <w:sz w:val="20"/>
          <w:szCs w:val="20"/>
          <w:lang w:val="en-GB"/>
        </w:rPr>
        <w:t>3</w:t>
      </w:r>
      <w:r>
        <w:rPr>
          <w:sz w:val="20"/>
          <w:szCs w:val="20"/>
          <w:lang w:val="en-GB"/>
        </w:rPr>
        <w:t xml:space="preserve"> is illustrated in Figure 2</w:t>
      </w:r>
      <w:r w:rsidR="00CB587E">
        <w:rPr>
          <w:sz w:val="20"/>
          <w:szCs w:val="20"/>
          <w:lang w:val="en-GB"/>
        </w:rPr>
        <w:t xml:space="preserve"> for one DMRS symbol</w:t>
      </w:r>
      <w:r>
        <w:rPr>
          <w:sz w:val="20"/>
          <w:szCs w:val="20"/>
          <w:lang w:val="en-GB"/>
        </w:rPr>
        <w:t>.</w:t>
      </w:r>
    </w:p>
    <w:p w14:paraId="7A2DF47F" w14:textId="77777777" w:rsidR="00CB587E" w:rsidRDefault="00CB587E" w:rsidP="00CB587E">
      <w:pPr>
        <w:pStyle w:val="BodyText"/>
        <w:spacing w:before="240" w:after="240"/>
        <w:jc w:val="center"/>
        <w:rPr>
          <w:sz w:val="20"/>
          <w:szCs w:val="20"/>
          <w:lang w:val="en-GB"/>
        </w:rPr>
      </w:pPr>
      <w:r>
        <w:rPr>
          <w:noProof/>
          <w:sz w:val="20"/>
          <w:szCs w:val="20"/>
        </w:rPr>
        <w:lastRenderedPageBreak/>
        <w:drawing>
          <wp:inline distT="0" distB="0" distL="0" distR="0" wp14:anchorId="746E90F9" wp14:editId="50BC9006">
            <wp:extent cx="4196726" cy="214191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MRS_opt2.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197353" cy="2142233"/>
                    </a:xfrm>
                    <a:prstGeom prst="rect">
                      <a:avLst/>
                    </a:prstGeom>
                  </pic:spPr>
                </pic:pic>
              </a:graphicData>
            </a:graphic>
          </wp:inline>
        </w:drawing>
      </w:r>
    </w:p>
    <w:p w14:paraId="500998B5" w14:textId="77777777" w:rsidR="00CB587E" w:rsidRDefault="00CB587E" w:rsidP="00CB587E">
      <w:pPr>
        <w:pStyle w:val="BodyText"/>
        <w:spacing w:before="240" w:after="240"/>
        <w:jc w:val="center"/>
        <w:rPr>
          <w:sz w:val="20"/>
          <w:szCs w:val="20"/>
          <w:lang w:val="en-GB"/>
        </w:rPr>
      </w:pPr>
      <w:r>
        <w:rPr>
          <w:sz w:val="20"/>
          <w:szCs w:val="20"/>
          <w:lang w:val="en-GB"/>
        </w:rPr>
        <w:t xml:space="preserve">Figure </w:t>
      </w:r>
      <w:r w:rsidR="00CF21BE">
        <w:rPr>
          <w:sz w:val="20"/>
          <w:szCs w:val="20"/>
          <w:lang w:val="en-GB"/>
        </w:rPr>
        <w:t>2</w:t>
      </w:r>
      <w:r>
        <w:rPr>
          <w:sz w:val="20"/>
          <w:szCs w:val="20"/>
          <w:lang w:val="en-GB"/>
        </w:rPr>
        <w:t xml:space="preserve">. DMRS option </w:t>
      </w:r>
      <w:r w:rsidR="00E877CC">
        <w:rPr>
          <w:sz w:val="20"/>
          <w:szCs w:val="20"/>
          <w:lang w:val="en-GB"/>
        </w:rPr>
        <w:t>3</w:t>
      </w:r>
      <w:r>
        <w:rPr>
          <w:sz w:val="20"/>
          <w:szCs w:val="20"/>
          <w:lang w:val="en-GB"/>
        </w:rPr>
        <w:t xml:space="preserve"> for two-port PSSCH transmission</w:t>
      </w:r>
    </w:p>
    <w:p w14:paraId="1B34393D" w14:textId="77777777" w:rsidR="003B6A04" w:rsidRDefault="00D8205E" w:rsidP="00115B0A">
      <w:pPr>
        <w:pStyle w:val="BodyText"/>
        <w:spacing w:before="240" w:after="240"/>
        <w:jc w:val="both"/>
        <w:rPr>
          <w:sz w:val="20"/>
          <w:szCs w:val="20"/>
        </w:rPr>
      </w:pPr>
      <w:r>
        <w:rPr>
          <w:sz w:val="20"/>
          <w:szCs w:val="20"/>
        </w:rPr>
        <w:t xml:space="preserve">With </w:t>
      </w:r>
      <w:r w:rsidR="00EF3925">
        <w:rPr>
          <w:sz w:val="20"/>
          <w:szCs w:val="20"/>
        </w:rPr>
        <w:t xml:space="preserve">option </w:t>
      </w:r>
      <w:r w:rsidR="00E877CC">
        <w:rPr>
          <w:sz w:val="20"/>
          <w:szCs w:val="20"/>
        </w:rPr>
        <w:t>3</w:t>
      </w:r>
      <w:r w:rsidR="00EF3925">
        <w:rPr>
          <w:sz w:val="20"/>
          <w:szCs w:val="20"/>
        </w:rPr>
        <w:t>, the channels from the two antenna ports can be estimated separately by a Rel-15 receiver</w:t>
      </w:r>
      <w:r w:rsidR="003B6A04">
        <w:rPr>
          <w:sz w:val="20"/>
          <w:szCs w:val="20"/>
        </w:rPr>
        <w:t>, which satisfies target 1</w:t>
      </w:r>
      <w:r w:rsidR="00EF3925">
        <w:rPr>
          <w:sz w:val="20"/>
          <w:szCs w:val="20"/>
        </w:rPr>
        <w:t xml:space="preserve">. </w:t>
      </w:r>
    </w:p>
    <w:p w14:paraId="3D8498B3" w14:textId="4CB6FA1B" w:rsidR="003B6A04" w:rsidRDefault="00D8205E" w:rsidP="00115B0A">
      <w:pPr>
        <w:pStyle w:val="BodyText"/>
        <w:spacing w:before="240" w:after="240"/>
        <w:jc w:val="both"/>
        <w:rPr>
          <w:sz w:val="20"/>
          <w:szCs w:val="20"/>
          <w:lang w:val="en-GB"/>
        </w:rPr>
      </w:pPr>
      <w:r>
        <w:rPr>
          <w:sz w:val="20"/>
          <w:szCs w:val="20"/>
        </w:rPr>
        <w:t>In addition</w:t>
      </w:r>
      <w:r w:rsidR="00EF3925">
        <w:rPr>
          <w:sz w:val="20"/>
          <w:szCs w:val="20"/>
        </w:rPr>
        <w:t xml:space="preserve">, </w:t>
      </w:r>
      <w:r w:rsidR="00EF3925" w:rsidRPr="00AD54B3">
        <w:rPr>
          <w:sz w:val="20"/>
          <w:szCs w:val="20"/>
          <w:lang w:val="en-GB"/>
        </w:rPr>
        <w:t>a Rel-14 receiver can still measure PSSCH-RSRP using the legacy procedure without much performance loss</w:t>
      </w:r>
      <w:r w:rsidR="00EF3925">
        <w:rPr>
          <w:sz w:val="20"/>
          <w:szCs w:val="20"/>
          <w:lang w:val="en-GB"/>
        </w:rPr>
        <w:t>. This is because</w:t>
      </w:r>
      <w:r w:rsidR="00AD54B3">
        <w:rPr>
          <w:sz w:val="20"/>
          <w:szCs w:val="20"/>
          <w:lang w:val="en-GB"/>
        </w:rPr>
        <w:t xml:space="preserve"> of</w:t>
      </w:r>
      <w:r w:rsidR="00EF3925">
        <w:rPr>
          <w:sz w:val="20"/>
          <w:szCs w:val="20"/>
          <w:lang w:val="en-GB"/>
        </w:rPr>
        <w:t xml:space="preserve"> the following </w:t>
      </w:r>
      <w:r w:rsidR="005A28C9">
        <w:rPr>
          <w:sz w:val="20"/>
          <w:szCs w:val="20"/>
          <w:lang w:val="en-GB"/>
        </w:rPr>
        <w:t xml:space="preserve">two </w:t>
      </w:r>
      <w:r w:rsidR="00EF3925">
        <w:rPr>
          <w:sz w:val="20"/>
          <w:szCs w:val="20"/>
          <w:lang w:val="en-GB"/>
        </w:rPr>
        <w:t xml:space="preserve">reasons: 1) the first-port DMRS sequence is the same </w:t>
      </w:r>
      <w:r w:rsidR="006F6DF0">
        <w:rPr>
          <w:sz w:val="20"/>
          <w:szCs w:val="20"/>
          <w:lang w:val="en-GB"/>
        </w:rPr>
        <w:t xml:space="preserve">as </w:t>
      </w:r>
      <w:r w:rsidR="00EF3925">
        <w:rPr>
          <w:sz w:val="20"/>
          <w:szCs w:val="20"/>
          <w:lang w:val="en-GB"/>
        </w:rPr>
        <w:t xml:space="preserve">a legacy Rel-14 DMRS sequence, which means ideal correlation coefficients can be achieved when measuring RSRP at a Rel-14 receiver but with less energy due to the halved transmit power at Tx </w:t>
      </w:r>
      <w:r w:rsidR="005A28C9">
        <w:rPr>
          <w:sz w:val="20"/>
          <w:szCs w:val="20"/>
          <w:lang w:val="en-GB"/>
        </w:rPr>
        <w:t>antenna 1; 2)</w:t>
      </w:r>
      <w:r w:rsidR="00EF3925">
        <w:rPr>
          <w:sz w:val="20"/>
          <w:szCs w:val="20"/>
          <w:lang w:val="en-GB"/>
        </w:rPr>
        <w:t xml:space="preserve"> </w:t>
      </w:r>
      <w:r w:rsidR="005A28C9">
        <w:rPr>
          <w:sz w:val="20"/>
          <w:szCs w:val="20"/>
          <w:lang w:val="en-GB"/>
        </w:rPr>
        <w:t xml:space="preserve">the second-port DMRS sequence is generated in a way such that the cross-correlation between </w:t>
      </w:r>
      <m:oMath>
        <m:sSub>
          <m:sSubPr>
            <m:ctrlPr>
              <w:rPr>
                <w:rFonts w:ascii="Cambria Math" w:hAnsi="Cambria Math"/>
                <w:sz w:val="20"/>
                <w:szCs w:val="20"/>
                <w:lang w:val="en-GB"/>
              </w:rPr>
            </m:ctrlPr>
          </m:sSubPr>
          <m:e>
            <m:r>
              <m:rPr>
                <m:sty m:val="bi"/>
              </m:rPr>
              <w:rPr>
                <w:rFonts w:ascii="Cambria Math" w:hAnsi="Cambria Math"/>
                <w:sz w:val="20"/>
                <w:szCs w:val="20"/>
                <w:lang w:val="en-GB"/>
              </w:rPr>
              <m:t>p</m:t>
            </m:r>
          </m:e>
          <m:sub>
            <m:r>
              <w:rPr>
                <w:rFonts w:ascii="Cambria Math" w:hAnsi="Cambria Math"/>
                <w:sz w:val="20"/>
                <w:szCs w:val="20"/>
                <w:lang w:val="en-GB"/>
              </w:rPr>
              <m:t>Tx</m:t>
            </m:r>
            <m:r>
              <m:rPr>
                <m:sty m:val="p"/>
              </m:rPr>
              <w:rPr>
                <w:rFonts w:ascii="Cambria Math" w:hAnsi="Cambria Math"/>
                <w:sz w:val="20"/>
                <w:szCs w:val="20"/>
                <w:lang w:val="en-GB"/>
              </w:rPr>
              <m:t>1</m:t>
            </m:r>
          </m:sub>
        </m:sSub>
      </m:oMath>
      <w:r w:rsidR="005A28C9">
        <w:rPr>
          <w:sz w:val="20"/>
          <w:szCs w:val="20"/>
          <w:lang w:val="en-GB"/>
        </w:rPr>
        <w:t xml:space="preserve"> and  </w:t>
      </w:r>
      <m:oMath>
        <m:sSub>
          <m:sSubPr>
            <m:ctrlPr>
              <w:rPr>
                <w:rFonts w:ascii="Cambria Math" w:hAnsi="Cambria Math"/>
                <w:sz w:val="20"/>
                <w:szCs w:val="20"/>
                <w:lang w:val="en-GB"/>
              </w:rPr>
            </m:ctrlPr>
          </m:sSubPr>
          <m:e>
            <m:r>
              <m:rPr>
                <m:sty m:val="bi"/>
              </m:rPr>
              <w:rPr>
                <w:rFonts w:ascii="Cambria Math" w:hAnsi="Cambria Math"/>
                <w:sz w:val="20"/>
                <w:szCs w:val="20"/>
                <w:lang w:val="en-GB"/>
              </w:rPr>
              <m:t>p</m:t>
            </m:r>
          </m:e>
          <m:sub>
            <m:r>
              <w:rPr>
                <w:rFonts w:ascii="Cambria Math" w:hAnsi="Cambria Math"/>
                <w:sz w:val="20"/>
                <w:szCs w:val="20"/>
                <w:lang w:val="en-GB"/>
              </w:rPr>
              <m:t>Tx</m:t>
            </m:r>
            <m:r>
              <m:rPr>
                <m:sty m:val="p"/>
              </m:rPr>
              <w:rPr>
                <w:rFonts w:ascii="Cambria Math" w:hAnsi="Cambria Math"/>
                <w:sz w:val="20"/>
                <w:szCs w:val="20"/>
                <w:lang w:val="en-GB"/>
              </w:rPr>
              <m:t>2</m:t>
            </m:r>
          </m:sub>
        </m:sSub>
      </m:oMath>
      <w:r w:rsidR="005A28C9">
        <w:rPr>
          <w:sz w:val="20"/>
          <w:szCs w:val="20"/>
          <w:lang w:val="en-GB"/>
        </w:rPr>
        <w:t xml:space="preserve"> is as high as possible, which means the DMRS transmitted from the second port can also contribute to the RSRP measurement. </w:t>
      </w:r>
      <w:r w:rsidR="003B6A04">
        <w:rPr>
          <w:sz w:val="20"/>
          <w:szCs w:val="20"/>
          <w:lang w:val="en-GB"/>
        </w:rPr>
        <w:t xml:space="preserve">In this way, </w:t>
      </w:r>
      <w:r w:rsidR="008F761E">
        <w:rPr>
          <w:sz w:val="20"/>
          <w:szCs w:val="20"/>
          <w:lang w:val="en-GB"/>
        </w:rPr>
        <w:t>target 2 is satisfied.</w:t>
      </w:r>
    </w:p>
    <w:p w14:paraId="22E2E611" w14:textId="77777777" w:rsidR="000401C2" w:rsidRDefault="00EF3925" w:rsidP="00115B0A">
      <w:pPr>
        <w:pStyle w:val="BodyText"/>
        <w:spacing w:before="240" w:after="240"/>
        <w:jc w:val="both"/>
        <w:rPr>
          <w:sz w:val="20"/>
          <w:szCs w:val="20"/>
        </w:rPr>
      </w:pPr>
      <w:r>
        <w:rPr>
          <w:sz w:val="20"/>
          <w:szCs w:val="20"/>
        </w:rPr>
        <w:t xml:space="preserve">Furthermore, </w:t>
      </w:r>
      <w:r w:rsidR="005A28C9">
        <w:rPr>
          <w:sz w:val="20"/>
          <w:szCs w:val="20"/>
        </w:rPr>
        <w:t xml:space="preserve">in option </w:t>
      </w:r>
      <w:r w:rsidR="00E877CC">
        <w:rPr>
          <w:sz w:val="20"/>
          <w:szCs w:val="20"/>
        </w:rPr>
        <w:t>3</w:t>
      </w:r>
      <w:r w:rsidR="005A28C9">
        <w:rPr>
          <w:sz w:val="20"/>
          <w:szCs w:val="20"/>
        </w:rPr>
        <w:t xml:space="preserve">, </w:t>
      </w:r>
      <w:r>
        <w:rPr>
          <w:sz w:val="20"/>
          <w:szCs w:val="20"/>
        </w:rPr>
        <w:t xml:space="preserve">CM </w:t>
      </w:r>
      <w:r w:rsidR="005A28C9">
        <w:rPr>
          <w:sz w:val="20"/>
          <w:szCs w:val="20"/>
        </w:rPr>
        <w:t>of the first</w:t>
      </w:r>
      <w:r>
        <w:rPr>
          <w:sz w:val="20"/>
          <w:szCs w:val="20"/>
        </w:rPr>
        <w:t xml:space="preserve"> antenna will be</w:t>
      </w:r>
      <w:r w:rsidR="005A28C9">
        <w:rPr>
          <w:sz w:val="20"/>
          <w:szCs w:val="20"/>
        </w:rPr>
        <w:t xml:space="preserve"> kept the same with that in Rel-14</w:t>
      </w:r>
      <w:r w:rsidR="00216738">
        <w:rPr>
          <w:sz w:val="20"/>
          <w:szCs w:val="20"/>
        </w:rPr>
        <w:t xml:space="preserve">, while CM </w:t>
      </w:r>
      <w:r w:rsidR="009256B8">
        <w:rPr>
          <w:sz w:val="20"/>
          <w:szCs w:val="20"/>
        </w:rPr>
        <w:t xml:space="preserve">increase </w:t>
      </w:r>
      <w:r w:rsidR="00216738">
        <w:rPr>
          <w:sz w:val="20"/>
          <w:szCs w:val="20"/>
        </w:rPr>
        <w:t xml:space="preserve">of the second antenna </w:t>
      </w:r>
      <w:r w:rsidR="009256B8">
        <w:rPr>
          <w:sz w:val="20"/>
          <w:szCs w:val="20"/>
        </w:rPr>
        <w:t xml:space="preserve">is </w:t>
      </w:r>
      <w:r w:rsidR="00024DF2" w:rsidRPr="00024DF2">
        <w:rPr>
          <w:sz w:val="20"/>
          <w:szCs w:val="20"/>
        </w:rPr>
        <w:t>negligible</w:t>
      </w:r>
      <w:r w:rsidR="009256B8">
        <w:rPr>
          <w:sz w:val="20"/>
          <w:szCs w:val="20"/>
        </w:rPr>
        <w:t xml:space="preserve"> as illustrated by s</w:t>
      </w:r>
      <w:r w:rsidR="005A28C9">
        <w:rPr>
          <w:sz w:val="20"/>
          <w:szCs w:val="20"/>
        </w:rPr>
        <w:t>imulation results</w:t>
      </w:r>
      <w:r w:rsidR="009256B8">
        <w:rPr>
          <w:sz w:val="20"/>
          <w:szCs w:val="20"/>
        </w:rPr>
        <w:t xml:space="preserve"> given in</w:t>
      </w:r>
      <w:r w:rsidR="005A28C9">
        <w:rPr>
          <w:sz w:val="20"/>
          <w:szCs w:val="20"/>
        </w:rPr>
        <w:t xml:space="preserve"> </w:t>
      </w:r>
      <w:r w:rsidR="00D8205E" w:rsidRPr="009702EF">
        <w:rPr>
          <w:sz w:val="20"/>
          <w:szCs w:val="20"/>
        </w:rPr>
        <w:fldChar w:fldCharType="begin"/>
      </w:r>
      <w:r w:rsidR="00D8205E" w:rsidRPr="009702EF">
        <w:rPr>
          <w:sz w:val="20"/>
          <w:szCs w:val="20"/>
        </w:rPr>
        <w:instrText xml:space="preserve"> REF _Ref481680326 \h </w:instrText>
      </w:r>
      <w:r w:rsidR="00D8205E">
        <w:rPr>
          <w:sz w:val="20"/>
          <w:szCs w:val="20"/>
        </w:rPr>
        <w:instrText xml:space="preserve"> \* MERGEFORMAT </w:instrText>
      </w:r>
      <w:r w:rsidR="00D8205E" w:rsidRPr="009702EF">
        <w:rPr>
          <w:sz w:val="20"/>
          <w:szCs w:val="20"/>
        </w:rPr>
      </w:r>
      <w:r w:rsidR="00D8205E" w:rsidRPr="009702EF">
        <w:rPr>
          <w:sz w:val="20"/>
          <w:szCs w:val="20"/>
        </w:rPr>
        <w:fldChar w:fldCharType="separate"/>
      </w:r>
      <w:r w:rsidR="00D8205E" w:rsidRPr="009702EF">
        <w:rPr>
          <w:sz w:val="20"/>
          <w:szCs w:val="20"/>
        </w:rPr>
        <w:t xml:space="preserve">Figure </w:t>
      </w:r>
      <w:r w:rsidR="00CF21BE">
        <w:rPr>
          <w:noProof/>
          <w:sz w:val="20"/>
          <w:szCs w:val="20"/>
        </w:rPr>
        <w:t>3</w:t>
      </w:r>
      <w:r w:rsidR="00D8205E" w:rsidRPr="009702EF">
        <w:rPr>
          <w:sz w:val="20"/>
          <w:szCs w:val="20"/>
        </w:rPr>
        <w:fldChar w:fldCharType="end"/>
      </w:r>
      <w:r w:rsidR="00D8205E" w:rsidRPr="009702EF">
        <w:rPr>
          <w:sz w:val="20"/>
          <w:szCs w:val="20"/>
        </w:rPr>
        <w:t xml:space="preserve"> and </w:t>
      </w:r>
      <w:r w:rsidR="00D8205E" w:rsidRPr="009702EF">
        <w:rPr>
          <w:sz w:val="20"/>
          <w:szCs w:val="20"/>
        </w:rPr>
        <w:fldChar w:fldCharType="begin"/>
      </w:r>
      <w:r w:rsidR="00D8205E" w:rsidRPr="009702EF">
        <w:rPr>
          <w:sz w:val="20"/>
          <w:szCs w:val="20"/>
        </w:rPr>
        <w:instrText xml:space="preserve"> REF _Ref481680333 \h </w:instrText>
      </w:r>
      <w:r w:rsidR="00D8205E">
        <w:rPr>
          <w:sz w:val="20"/>
          <w:szCs w:val="20"/>
        </w:rPr>
        <w:instrText xml:space="preserve"> \* MERGEFORMAT </w:instrText>
      </w:r>
      <w:r w:rsidR="00D8205E" w:rsidRPr="009702EF">
        <w:rPr>
          <w:sz w:val="20"/>
          <w:szCs w:val="20"/>
        </w:rPr>
      </w:r>
      <w:r w:rsidR="00D8205E" w:rsidRPr="009702EF">
        <w:rPr>
          <w:sz w:val="20"/>
          <w:szCs w:val="20"/>
        </w:rPr>
        <w:fldChar w:fldCharType="separate"/>
      </w:r>
      <w:r w:rsidR="00D8205E" w:rsidRPr="009702EF">
        <w:rPr>
          <w:sz w:val="20"/>
          <w:szCs w:val="20"/>
        </w:rPr>
        <w:t xml:space="preserve">Figure </w:t>
      </w:r>
      <w:r w:rsidR="00CF21BE">
        <w:rPr>
          <w:noProof/>
          <w:sz w:val="20"/>
          <w:szCs w:val="20"/>
        </w:rPr>
        <w:t>4</w:t>
      </w:r>
      <w:r w:rsidR="00D8205E" w:rsidRPr="009702EF">
        <w:rPr>
          <w:sz w:val="20"/>
          <w:szCs w:val="20"/>
        </w:rPr>
        <w:fldChar w:fldCharType="end"/>
      </w:r>
      <w:r w:rsidR="005A28C9">
        <w:rPr>
          <w:sz w:val="20"/>
          <w:szCs w:val="20"/>
        </w:rPr>
        <w:t>.</w:t>
      </w:r>
      <w:r w:rsidR="008F761E">
        <w:rPr>
          <w:sz w:val="20"/>
          <w:szCs w:val="20"/>
        </w:rPr>
        <w:t xml:space="preserve"> This observation verifies the satisfaction of target 3.</w:t>
      </w:r>
    </w:p>
    <w:p w14:paraId="75A0E840" w14:textId="2E8EFBE7" w:rsidR="00497F23" w:rsidRDefault="00497F23" w:rsidP="00115B0A">
      <w:pPr>
        <w:pStyle w:val="BodyText"/>
        <w:spacing w:before="240" w:after="240"/>
        <w:jc w:val="both"/>
        <w:rPr>
          <w:sz w:val="20"/>
          <w:szCs w:val="20"/>
        </w:rPr>
      </w:pPr>
      <w:r>
        <w:rPr>
          <w:sz w:val="20"/>
          <w:szCs w:val="20"/>
        </w:rPr>
        <w:t xml:space="preserve">When it comes to target 4, option </w:t>
      </w:r>
      <w:r w:rsidR="00E877CC">
        <w:rPr>
          <w:sz w:val="20"/>
          <w:szCs w:val="20"/>
        </w:rPr>
        <w:t>3</w:t>
      </w:r>
      <w:r>
        <w:rPr>
          <w:sz w:val="20"/>
          <w:szCs w:val="20"/>
        </w:rPr>
        <w:t xml:space="preserve"> will </w:t>
      </w:r>
      <w:r w:rsidR="006F6DF0">
        <w:rPr>
          <w:sz w:val="20"/>
          <w:szCs w:val="20"/>
        </w:rPr>
        <w:t xml:space="preserve">induce </w:t>
      </w:r>
      <w:r>
        <w:rPr>
          <w:sz w:val="20"/>
          <w:szCs w:val="20"/>
        </w:rPr>
        <w:t xml:space="preserve">performance </w:t>
      </w:r>
      <w:r w:rsidR="004A7CCB">
        <w:rPr>
          <w:sz w:val="20"/>
          <w:szCs w:val="20"/>
        </w:rPr>
        <w:t>loss</w:t>
      </w:r>
      <w:r>
        <w:rPr>
          <w:sz w:val="20"/>
          <w:szCs w:val="20"/>
        </w:rPr>
        <w:t xml:space="preserve"> </w:t>
      </w:r>
      <w:r w:rsidR="004224E5">
        <w:rPr>
          <w:sz w:val="20"/>
          <w:szCs w:val="20"/>
        </w:rPr>
        <w:t>to the</w:t>
      </w:r>
      <w:r>
        <w:rPr>
          <w:sz w:val="20"/>
          <w:szCs w:val="20"/>
        </w:rPr>
        <w:t xml:space="preserve"> channel estimation </w:t>
      </w:r>
      <w:r w:rsidR="004224E5">
        <w:rPr>
          <w:sz w:val="20"/>
          <w:szCs w:val="20"/>
        </w:rPr>
        <w:t xml:space="preserve">for demodulation of </w:t>
      </w:r>
      <w:r>
        <w:rPr>
          <w:sz w:val="20"/>
          <w:szCs w:val="20"/>
        </w:rPr>
        <w:t xml:space="preserve">Rel-14 </w:t>
      </w:r>
      <w:r w:rsidR="004A7CCB">
        <w:rPr>
          <w:sz w:val="20"/>
          <w:szCs w:val="20"/>
        </w:rPr>
        <w:t>receivers</w:t>
      </w:r>
      <w:r>
        <w:rPr>
          <w:sz w:val="20"/>
          <w:szCs w:val="20"/>
        </w:rPr>
        <w:t xml:space="preserve">. This is </w:t>
      </w:r>
      <w:r w:rsidR="004224E5">
        <w:rPr>
          <w:sz w:val="20"/>
          <w:szCs w:val="20"/>
        </w:rPr>
        <w:t xml:space="preserve">simply </w:t>
      </w:r>
      <w:r>
        <w:rPr>
          <w:sz w:val="20"/>
          <w:szCs w:val="20"/>
        </w:rPr>
        <w:t xml:space="preserve">because the DMRS sequence </w:t>
      </w:r>
      <w:r w:rsidR="004224E5">
        <w:rPr>
          <w:sz w:val="20"/>
          <w:szCs w:val="20"/>
        </w:rPr>
        <w:t xml:space="preserve">sent by the </w:t>
      </w:r>
      <w:r>
        <w:rPr>
          <w:sz w:val="20"/>
          <w:szCs w:val="20"/>
        </w:rPr>
        <w:t xml:space="preserve">second </w:t>
      </w:r>
      <w:r w:rsidR="004224E5">
        <w:rPr>
          <w:sz w:val="20"/>
          <w:szCs w:val="20"/>
        </w:rPr>
        <w:t xml:space="preserve">antenna </w:t>
      </w:r>
      <w:r>
        <w:rPr>
          <w:sz w:val="20"/>
          <w:szCs w:val="20"/>
        </w:rPr>
        <w:t>port</w:t>
      </w:r>
      <w:r w:rsidR="004A7CCB">
        <w:rPr>
          <w:sz w:val="20"/>
          <w:szCs w:val="20"/>
        </w:rPr>
        <w:t xml:space="preserve"> will not be orthogonal </w:t>
      </w:r>
      <w:r w:rsidR="004224E5">
        <w:rPr>
          <w:sz w:val="20"/>
          <w:szCs w:val="20"/>
        </w:rPr>
        <w:t xml:space="preserve">to </w:t>
      </w:r>
      <w:r w:rsidR="004A7CCB">
        <w:rPr>
          <w:sz w:val="20"/>
          <w:szCs w:val="20"/>
        </w:rPr>
        <w:t>the DMRS of a Rel-14 UE</w:t>
      </w:r>
      <w:r w:rsidR="00810817">
        <w:rPr>
          <w:sz w:val="20"/>
          <w:szCs w:val="20"/>
        </w:rPr>
        <w:t>.</w:t>
      </w:r>
      <w:r w:rsidR="004A7CCB">
        <w:rPr>
          <w:sz w:val="20"/>
          <w:szCs w:val="20"/>
        </w:rPr>
        <w:t xml:space="preserve"> </w:t>
      </w:r>
      <w:r w:rsidR="00804226">
        <w:rPr>
          <w:sz w:val="20"/>
          <w:szCs w:val="20"/>
        </w:rPr>
        <w:t xml:space="preserve">From this perspective, the </w:t>
      </w:r>
      <w:r w:rsidR="00AF2EF7">
        <w:rPr>
          <w:sz w:val="20"/>
          <w:szCs w:val="20"/>
        </w:rPr>
        <w:t xml:space="preserve">DMRS structure option </w:t>
      </w:r>
      <w:r w:rsidR="00E877CC">
        <w:rPr>
          <w:sz w:val="20"/>
          <w:szCs w:val="20"/>
        </w:rPr>
        <w:t>3</w:t>
      </w:r>
      <w:r w:rsidR="00AF2EF7">
        <w:rPr>
          <w:sz w:val="20"/>
          <w:szCs w:val="20"/>
        </w:rPr>
        <w:t xml:space="preserve"> cannot satisfy target 4.</w:t>
      </w:r>
      <w:r w:rsidR="00C97B4B">
        <w:rPr>
          <w:sz w:val="20"/>
          <w:szCs w:val="20"/>
        </w:rPr>
        <w:t xml:space="preserve"> Therefore, option </w:t>
      </w:r>
      <w:r w:rsidR="00E877CC">
        <w:rPr>
          <w:sz w:val="20"/>
          <w:szCs w:val="20"/>
        </w:rPr>
        <w:t>3</w:t>
      </w:r>
      <w:r w:rsidR="00C97B4B">
        <w:rPr>
          <w:sz w:val="20"/>
          <w:szCs w:val="20"/>
        </w:rPr>
        <w:t xml:space="preserve"> is not a good candidate for Rel-15 PSSCH transmission.</w:t>
      </w:r>
    </w:p>
    <w:p w14:paraId="692EE66F" w14:textId="34CE7DE3" w:rsidR="00AF1FAD" w:rsidRDefault="00AF1FAD" w:rsidP="00115B0A">
      <w:pPr>
        <w:pStyle w:val="BodyText"/>
        <w:spacing w:before="240" w:after="240"/>
        <w:jc w:val="both"/>
        <w:rPr>
          <w:b/>
          <w:i/>
          <w:sz w:val="20"/>
          <w:szCs w:val="20"/>
        </w:rPr>
      </w:pPr>
      <w:r>
        <w:rPr>
          <w:b/>
          <w:i/>
          <w:sz w:val="20"/>
          <w:szCs w:val="20"/>
        </w:rPr>
        <w:t>Observation 4:</w:t>
      </w:r>
    </w:p>
    <w:p w14:paraId="59401276" w14:textId="4345D5D3" w:rsidR="00E6442B" w:rsidRDefault="00E6442B" w:rsidP="007928BA">
      <w:pPr>
        <w:pStyle w:val="BodyText"/>
        <w:numPr>
          <w:ilvl w:val="0"/>
          <w:numId w:val="17"/>
        </w:numPr>
        <w:spacing w:before="240" w:after="240"/>
        <w:jc w:val="both"/>
        <w:rPr>
          <w:b/>
          <w:i/>
          <w:sz w:val="20"/>
          <w:szCs w:val="20"/>
        </w:rPr>
      </w:pPr>
      <w:r>
        <w:rPr>
          <w:b/>
          <w:i/>
          <w:sz w:val="20"/>
          <w:szCs w:val="20"/>
        </w:rPr>
        <w:t>For o</w:t>
      </w:r>
      <w:r w:rsidR="00AF1FAD" w:rsidRPr="007928BA">
        <w:rPr>
          <w:b/>
          <w:i/>
          <w:sz w:val="20"/>
          <w:szCs w:val="20"/>
        </w:rPr>
        <w:t>ption 3</w:t>
      </w:r>
      <w:r>
        <w:rPr>
          <w:b/>
          <w:i/>
          <w:sz w:val="20"/>
          <w:szCs w:val="20"/>
        </w:rPr>
        <w:t>:</w:t>
      </w:r>
      <w:r w:rsidR="00AF1FAD">
        <w:rPr>
          <w:b/>
          <w:i/>
          <w:sz w:val="20"/>
          <w:szCs w:val="20"/>
        </w:rPr>
        <w:t xml:space="preserve"> </w:t>
      </w:r>
    </w:p>
    <w:p w14:paraId="0A112C56" w14:textId="5DB11984" w:rsidR="00E6442B" w:rsidRDefault="00E6442B" w:rsidP="00E6442B">
      <w:pPr>
        <w:pStyle w:val="BodyText"/>
        <w:numPr>
          <w:ilvl w:val="1"/>
          <w:numId w:val="17"/>
        </w:numPr>
        <w:spacing w:before="240" w:after="240"/>
        <w:jc w:val="both"/>
        <w:rPr>
          <w:b/>
          <w:i/>
          <w:sz w:val="20"/>
          <w:szCs w:val="20"/>
          <w:lang w:val="en-GB"/>
        </w:rPr>
      </w:pPr>
      <w:r>
        <w:rPr>
          <w:b/>
          <w:i/>
          <w:sz w:val="20"/>
          <w:szCs w:val="20"/>
          <w:lang w:val="en-GB"/>
        </w:rPr>
        <w:t xml:space="preserve">Channel estimation </w:t>
      </w:r>
      <w:r w:rsidR="004224E5">
        <w:rPr>
          <w:b/>
          <w:i/>
          <w:sz w:val="20"/>
          <w:szCs w:val="20"/>
          <w:lang w:val="en-GB"/>
        </w:rPr>
        <w:t xml:space="preserve">for </w:t>
      </w:r>
      <w:r>
        <w:rPr>
          <w:b/>
          <w:i/>
          <w:sz w:val="20"/>
          <w:szCs w:val="20"/>
          <w:lang w:val="en-GB"/>
        </w:rPr>
        <w:t>Rel-15 Alamouti</w:t>
      </w:r>
      <w:r w:rsidR="004224E5">
        <w:rPr>
          <w:b/>
          <w:i/>
          <w:sz w:val="20"/>
          <w:szCs w:val="20"/>
          <w:lang w:val="en-GB"/>
        </w:rPr>
        <w:t>-</w:t>
      </w:r>
      <w:r>
        <w:rPr>
          <w:b/>
          <w:i/>
          <w:sz w:val="20"/>
          <w:szCs w:val="20"/>
          <w:lang w:val="en-GB"/>
        </w:rPr>
        <w:t>based PSSCH transmission</w:t>
      </w:r>
      <w:r w:rsidR="004224E5">
        <w:rPr>
          <w:b/>
          <w:i/>
          <w:sz w:val="20"/>
          <w:szCs w:val="20"/>
          <w:lang w:val="en-GB"/>
        </w:rPr>
        <w:t xml:space="preserve"> is supported</w:t>
      </w:r>
      <w:r>
        <w:rPr>
          <w:b/>
          <w:i/>
          <w:sz w:val="20"/>
          <w:szCs w:val="20"/>
          <w:lang w:val="en-GB"/>
        </w:rPr>
        <w:t>.</w:t>
      </w:r>
    </w:p>
    <w:p w14:paraId="2E42267C" w14:textId="420410F9" w:rsidR="00E6442B" w:rsidRPr="007928BA" w:rsidRDefault="00E6442B" w:rsidP="007928BA">
      <w:pPr>
        <w:pStyle w:val="BodyText"/>
        <w:numPr>
          <w:ilvl w:val="1"/>
          <w:numId w:val="17"/>
        </w:numPr>
        <w:spacing w:before="240" w:after="240"/>
        <w:jc w:val="both"/>
        <w:rPr>
          <w:b/>
          <w:i/>
          <w:sz w:val="20"/>
          <w:szCs w:val="20"/>
        </w:rPr>
      </w:pPr>
      <w:r>
        <w:rPr>
          <w:b/>
          <w:i/>
          <w:sz w:val="20"/>
          <w:szCs w:val="20"/>
          <w:lang w:val="en-GB"/>
        </w:rPr>
        <w:t xml:space="preserve">No significant performance loss of RSRP measurements. </w:t>
      </w:r>
    </w:p>
    <w:p w14:paraId="30F58370" w14:textId="310BF20E" w:rsidR="00E6442B" w:rsidRDefault="00E6442B" w:rsidP="007928BA">
      <w:pPr>
        <w:pStyle w:val="BodyText"/>
        <w:numPr>
          <w:ilvl w:val="1"/>
          <w:numId w:val="17"/>
        </w:numPr>
        <w:spacing w:before="240" w:after="240"/>
        <w:jc w:val="both"/>
        <w:rPr>
          <w:b/>
          <w:i/>
          <w:sz w:val="20"/>
          <w:szCs w:val="20"/>
        </w:rPr>
      </w:pPr>
      <w:r>
        <w:rPr>
          <w:b/>
          <w:i/>
          <w:sz w:val="20"/>
          <w:szCs w:val="20"/>
          <w:lang w:val="en-GB"/>
        </w:rPr>
        <w:t>CM increase is negligible.</w:t>
      </w:r>
    </w:p>
    <w:p w14:paraId="2E99C63C" w14:textId="4FC7E872" w:rsidR="00AF1FAD" w:rsidRPr="007928BA" w:rsidRDefault="00E6442B" w:rsidP="007928BA">
      <w:pPr>
        <w:pStyle w:val="BodyText"/>
        <w:numPr>
          <w:ilvl w:val="1"/>
          <w:numId w:val="17"/>
        </w:numPr>
        <w:spacing w:before="240" w:after="240"/>
        <w:jc w:val="both"/>
        <w:rPr>
          <w:b/>
          <w:i/>
          <w:sz w:val="20"/>
          <w:szCs w:val="20"/>
        </w:rPr>
      </w:pPr>
      <w:r>
        <w:rPr>
          <w:b/>
          <w:i/>
          <w:sz w:val="20"/>
          <w:szCs w:val="20"/>
        </w:rPr>
        <w:t xml:space="preserve">Channel estimation performance of </w:t>
      </w:r>
      <w:r w:rsidR="00AF1FAD">
        <w:rPr>
          <w:b/>
          <w:i/>
          <w:sz w:val="20"/>
          <w:szCs w:val="20"/>
        </w:rPr>
        <w:t xml:space="preserve">legacy </w:t>
      </w:r>
      <w:r>
        <w:rPr>
          <w:b/>
          <w:i/>
          <w:sz w:val="20"/>
          <w:szCs w:val="20"/>
        </w:rPr>
        <w:t xml:space="preserve">Rel-14 </w:t>
      </w:r>
      <w:r w:rsidR="00AF1FAD">
        <w:rPr>
          <w:b/>
          <w:i/>
          <w:sz w:val="20"/>
          <w:szCs w:val="20"/>
        </w:rPr>
        <w:t>UEs</w:t>
      </w:r>
      <w:r>
        <w:rPr>
          <w:b/>
          <w:i/>
          <w:sz w:val="20"/>
          <w:szCs w:val="20"/>
          <w:lang w:val="en-GB"/>
        </w:rPr>
        <w:t xml:space="preserve"> will be degraded</w:t>
      </w:r>
      <w:r w:rsidR="00AF1FAD">
        <w:rPr>
          <w:b/>
          <w:i/>
          <w:sz w:val="20"/>
          <w:szCs w:val="20"/>
        </w:rPr>
        <w:t>.</w:t>
      </w:r>
    </w:p>
    <w:p w14:paraId="4F863A3D" w14:textId="77777777" w:rsidR="00BC2234" w:rsidRDefault="004224E5" w:rsidP="002D1ADD">
      <w:pPr>
        <w:pStyle w:val="BodyText"/>
        <w:spacing w:after="240"/>
        <w:jc w:val="both"/>
        <w:rPr>
          <w:sz w:val="20"/>
          <w:szCs w:val="20"/>
        </w:rPr>
      </w:pPr>
      <w:r>
        <w:rPr>
          <w:sz w:val="20"/>
          <w:szCs w:val="20"/>
        </w:rPr>
        <w:t>Based on the analysis above, we propose the following.</w:t>
      </w:r>
    </w:p>
    <w:p w14:paraId="38FAC36E" w14:textId="5F475B4B" w:rsidR="002D1ADD" w:rsidRPr="003810E1" w:rsidRDefault="002D1ADD" w:rsidP="002D1ADD">
      <w:pPr>
        <w:pStyle w:val="BodyText"/>
        <w:spacing w:after="240"/>
        <w:jc w:val="both"/>
        <w:rPr>
          <w:b/>
          <w:i/>
          <w:sz w:val="20"/>
          <w:szCs w:val="20"/>
        </w:rPr>
      </w:pPr>
      <w:r w:rsidRPr="003810E1">
        <w:rPr>
          <w:b/>
          <w:i/>
          <w:sz w:val="20"/>
          <w:szCs w:val="20"/>
        </w:rPr>
        <w:t>Proposal</w:t>
      </w:r>
      <w:r>
        <w:rPr>
          <w:b/>
          <w:i/>
          <w:sz w:val="20"/>
          <w:szCs w:val="20"/>
        </w:rPr>
        <w:t xml:space="preserve"> 1</w:t>
      </w:r>
      <w:r w:rsidRPr="003810E1">
        <w:rPr>
          <w:b/>
          <w:i/>
          <w:sz w:val="20"/>
          <w:szCs w:val="20"/>
        </w:rPr>
        <w:t xml:space="preserve">: </w:t>
      </w:r>
    </w:p>
    <w:p w14:paraId="140163D2" w14:textId="3083C29F" w:rsidR="0047256E" w:rsidRDefault="002D1ADD" w:rsidP="007928BA">
      <w:pPr>
        <w:pStyle w:val="BodyText"/>
        <w:numPr>
          <w:ilvl w:val="0"/>
          <w:numId w:val="17"/>
        </w:numPr>
        <w:spacing w:before="240" w:after="240"/>
        <w:ind w:left="709"/>
        <w:jc w:val="both"/>
        <w:rPr>
          <w:b/>
          <w:i/>
          <w:sz w:val="20"/>
          <w:szCs w:val="20"/>
        </w:rPr>
      </w:pPr>
      <w:r w:rsidRPr="00D97D30">
        <w:rPr>
          <w:b/>
          <w:i/>
          <w:sz w:val="20"/>
          <w:szCs w:val="20"/>
        </w:rPr>
        <w:t xml:space="preserve">Two-port </w:t>
      </w:r>
      <w:r w:rsidR="00E877CC" w:rsidRPr="00D97D30">
        <w:rPr>
          <w:b/>
          <w:i/>
          <w:sz w:val="20"/>
          <w:szCs w:val="20"/>
        </w:rPr>
        <w:t xml:space="preserve">PSSCH </w:t>
      </w:r>
      <w:r w:rsidRPr="00D97D30">
        <w:rPr>
          <w:b/>
          <w:i/>
          <w:sz w:val="20"/>
          <w:szCs w:val="20"/>
        </w:rPr>
        <w:t>DMRS structure</w:t>
      </w:r>
      <w:r w:rsidR="00D16BBE" w:rsidRPr="00D16BBE">
        <w:rPr>
          <w:b/>
          <w:i/>
          <w:sz w:val="20"/>
          <w:szCs w:val="20"/>
        </w:rPr>
        <w:t xml:space="preserve"> </w:t>
      </w:r>
      <w:r w:rsidR="00D16BBE" w:rsidRPr="00D16BBE">
        <w:rPr>
          <w:b/>
          <w:i/>
          <w:sz w:val="20"/>
          <w:szCs w:val="20"/>
          <w:lang w:val="en-GB"/>
        </w:rPr>
        <w:t>using the legacy sequence with different CS</w:t>
      </w:r>
      <w:r w:rsidR="0047256E">
        <w:rPr>
          <w:b/>
          <w:i/>
          <w:sz w:val="20"/>
          <w:szCs w:val="20"/>
          <w:lang w:val="en-GB"/>
        </w:rPr>
        <w:t xml:space="preserve">s </w:t>
      </w:r>
      <w:r w:rsidRPr="00D16BBE">
        <w:rPr>
          <w:b/>
          <w:i/>
          <w:sz w:val="20"/>
          <w:szCs w:val="20"/>
        </w:rPr>
        <w:t xml:space="preserve">is </w:t>
      </w:r>
      <w:r w:rsidR="00D16BBE">
        <w:rPr>
          <w:b/>
          <w:i/>
          <w:sz w:val="20"/>
          <w:szCs w:val="20"/>
        </w:rPr>
        <w:t xml:space="preserve">used to </w:t>
      </w:r>
      <w:r w:rsidRPr="00D97D30">
        <w:rPr>
          <w:b/>
          <w:i/>
          <w:sz w:val="20"/>
          <w:szCs w:val="20"/>
        </w:rPr>
        <w:t>support</w:t>
      </w:r>
      <w:r w:rsidR="00E877CC" w:rsidRPr="00D16BBE">
        <w:rPr>
          <w:b/>
          <w:i/>
          <w:sz w:val="20"/>
          <w:szCs w:val="20"/>
        </w:rPr>
        <w:t xml:space="preserve"> PSSCH transmission</w:t>
      </w:r>
      <w:r w:rsidR="00D16BBE">
        <w:rPr>
          <w:b/>
          <w:i/>
          <w:sz w:val="20"/>
          <w:szCs w:val="20"/>
        </w:rPr>
        <w:t xml:space="preserve"> using the</w:t>
      </w:r>
      <w:r w:rsidR="00E7464F" w:rsidRPr="00D97D30">
        <w:rPr>
          <w:b/>
          <w:i/>
          <w:sz w:val="20"/>
          <w:szCs w:val="20"/>
        </w:rPr>
        <w:t xml:space="preserve"> Alamouti scheme</w:t>
      </w:r>
      <w:r w:rsidR="00D16BBE">
        <w:rPr>
          <w:b/>
          <w:i/>
          <w:sz w:val="20"/>
          <w:szCs w:val="20"/>
        </w:rPr>
        <w:t>.</w:t>
      </w:r>
    </w:p>
    <w:p w14:paraId="07282742" w14:textId="0E98388C" w:rsidR="002D1ADD" w:rsidRPr="00D97D30" w:rsidRDefault="0047256E" w:rsidP="007928BA">
      <w:pPr>
        <w:pStyle w:val="BodyText"/>
        <w:numPr>
          <w:ilvl w:val="1"/>
          <w:numId w:val="17"/>
        </w:numPr>
        <w:spacing w:before="240" w:after="240"/>
        <w:jc w:val="both"/>
        <w:rPr>
          <w:b/>
          <w:i/>
          <w:sz w:val="20"/>
          <w:szCs w:val="20"/>
        </w:rPr>
      </w:pPr>
      <w:r>
        <w:rPr>
          <w:b/>
          <w:i/>
          <w:sz w:val="20"/>
          <w:szCs w:val="20"/>
        </w:rPr>
        <w:t>One port uses legacy CS, the other port uses another CS. Details FFS</w:t>
      </w:r>
      <w:r w:rsidR="00E15CF9">
        <w:rPr>
          <w:b/>
          <w:i/>
          <w:sz w:val="20"/>
          <w:szCs w:val="20"/>
        </w:rPr>
        <w:t>.</w:t>
      </w:r>
    </w:p>
    <w:p w14:paraId="4D506AAC" w14:textId="77777777" w:rsidR="008F761E" w:rsidRPr="008F761E" w:rsidRDefault="008F761E" w:rsidP="008F761E">
      <w:pPr>
        <w:pStyle w:val="Heading1"/>
      </w:pPr>
      <w:r>
        <w:t xml:space="preserve">Evaluation of CM characteristics for DMRS </w:t>
      </w:r>
    </w:p>
    <w:p w14:paraId="21193668" w14:textId="342CFBF4" w:rsidR="009833BD" w:rsidRDefault="00A9412F" w:rsidP="00115B0A">
      <w:pPr>
        <w:pStyle w:val="BodyText"/>
        <w:spacing w:before="240" w:after="240"/>
        <w:jc w:val="both"/>
        <w:rPr>
          <w:sz w:val="20"/>
          <w:szCs w:val="20"/>
        </w:rPr>
      </w:pPr>
      <w:r>
        <w:rPr>
          <w:sz w:val="20"/>
          <w:szCs w:val="20"/>
        </w:rPr>
        <w:t>Clearly, for</w:t>
      </w:r>
      <w:r w:rsidR="008F761E">
        <w:rPr>
          <w:sz w:val="20"/>
          <w:szCs w:val="20"/>
        </w:rPr>
        <w:t xml:space="preserve"> option </w:t>
      </w:r>
      <w:r w:rsidR="00E877CC">
        <w:rPr>
          <w:sz w:val="20"/>
          <w:szCs w:val="20"/>
        </w:rPr>
        <w:t>2</w:t>
      </w:r>
      <w:r w:rsidR="008F761E">
        <w:rPr>
          <w:sz w:val="20"/>
          <w:szCs w:val="20"/>
        </w:rPr>
        <w:t>,</w:t>
      </w:r>
      <w:r>
        <w:rPr>
          <w:sz w:val="20"/>
          <w:szCs w:val="20"/>
        </w:rPr>
        <w:t xml:space="preserve"> the CM characteristics of both DMRS ports will be</w:t>
      </w:r>
      <w:r w:rsidR="008F761E">
        <w:rPr>
          <w:sz w:val="20"/>
          <w:szCs w:val="20"/>
        </w:rPr>
        <w:t xml:space="preserve"> </w:t>
      </w:r>
      <w:r w:rsidR="004F720E">
        <w:rPr>
          <w:sz w:val="20"/>
          <w:szCs w:val="20"/>
        </w:rPr>
        <w:t>the</w:t>
      </w:r>
      <w:r w:rsidR="004074E7">
        <w:rPr>
          <w:sz w:val="20"/>
          <w:szCs w:val="20"/>
        </w:rPr>
        <w:t xml:space="preserve"> same with legacy Rel-14 single-port DMRS. Hence, in the following, we will </w:t>
      </w:r>
      <w:r w:rsidR="000E514C">
        <w:rPr>
          <w:sz w:val="20"/>
          <w:szCs w:val="20"/>
        </w:rPr>
        <w:t>eval</w:t>
      </w:r>
      <w:r w:rsidR="004074E7">
        <w:rPr>
          <w:sz w:val="20"/>
          <w:szCs w:val="20"/>
        </w:rPr>
        <w:t xml:space="preserve">uate CM properties of </w:t>
      </w:r>
      <w:r w:rsidR="000E514C">
        <w:rPr>
          <w:sz w:val="20"/>
          <w:szCs w:val="20"/>
        </w:rPr>
        <w:t>DRMS structures</w:t>
      </w:r>
      <w:r w:rsidR="004074E7">
        <w:rPr>
          <w:sz w:val="20"/>
          <w:szCs w:val="20"/>
        </w:rPr>
        <w:t xml:space="preserve"> option </w:t>
      </w:r>
      <w:r w:rsidR="00E877CC">
        <w:rPr>
          <w:sz w:val="20"/>
          <w:szCs w:val="20"/>
        </w:rPr>
        <w:t>1</w:t>
      </w:r>
      <w:r w:rsidR="004074E7">
        <w:rPr>
          <w:sz w:val="20"/>
          <w:szCs w:val="20"/>
        </w:rPr>
        <w:t xml:space="preserve"> and option 3. To do that,</w:t>
      </w:r>
      <w:r w:rsidR="000E514C">
        <w:rPr>
          <w:sz w:val="20"/>
          <w:szCs w:val="20"/>
        </w:rPr>
        <w:t xml:space="preserve"> we simulate CM </w:t>
      </w:r>
      <w:r w:rsidR="00C620F5">
        <w:rPr>
          <w:sz w:val="20"/>
          <w:szCs w:val="20"/>
        </w:rPr>
        <w:t xml:space="preserve">for DMRS symbols </w:t>
      </w:r>
      <w:r w:rsidR="000E514C">
        <w:rPr>
          <w:sz w:val="20"/>
          <w:szCs w:val="20"/>
        </w:rPr>
        <w:t xml:space="preserve">based on the </w:t>
      </w:r>
      <w:r w:rsidR="00DA0420">
        <w:rPr>
          <w:sz w:val="20"/>
          <w:szCs w:val="20"/>
        </w:rPr>
        <w:t xml:space="preserve">CM </w:t>
      </w:r>
      <w:r w:rsidR="000E514C">
        <w:rPr>
          <w:sz w:val="20"/>
          <w:szCs w:val="20"/>
        </w:rPr>
        <w:t xml:space="preserve">calculation given in </w:t>
      </w:r>
      <w:r w:rsidR="000E514C" w:rsidRPr="00CF21BE">
        <w:rPr>
          <w:sz w:val="20"/>
          <w:szCs w:val="20"/>
        </w:rPr>
        <w:t>[</w:t>
      </w:r>
      <w:r w:rsidR="00FF5F34">
        <w:rPr>
          <w:sz w:val="20"/>
          <w:szCs w:val="20"/>
        </w:rPr>
        <w:t>9</w:t>
      </w:r>
      <w:r w:rsidR="000E514C" w:rsidRPr="00CF21BE">
        <w:rPr>
          <w:sz w:val="20"/>
          <w:szCs w:val="20"/>
        </w:rPr>
        <w:t>]</w:t>
      </w:r>
      <w:r w:rsidR="000E514C">
        <w:rPr>
          <w:sz w:val="20"/>
          <w:szCs w:val="20"/>
        </w:rPr>
        <w:t>. Note that the offset value 0.77 dB in [</w:t>
      </w:r>
      <w:r w:rsidR="00FF5F34">
        <w:rPr>
          <w:sz w:val="20"/>
          <w:szCs w:val="20"/>
        </w:rPr>
        <w:t>9</w:t>
      </w:r>
      <w:r w:rsidR="000E514C">
        <w:rPr>
          <w:sz w:val="20"/>
          <w:szCs w:val="20"/>
        </w:rPr>
        <w:t>] accounting for bandwidth change is not taken into account, since our focus is on</w:t>
      </w:r>
      <w:r w:rsidR="00AD54B3">
        <w:rPr>
          <w:sz w:val="20"/>
          <w:szCs w:val="20"/>
        </w:rPr>
        <w:t xml:space="preserve"> CM increase compared to single-</w:t>
      </w:r>
      <w:r w:rsidR="000E514C">
        <w:rPr>
          <w:sz w:val="20"/>
          <w:szCs w:val="20"/>
        </w:rPr>
        <w:t>port DMRS.</w:t>
      </w:r>
      <w:r w:rsidR="000C4ED2">
        <w:rPr>
          <w:sz w:val="20"/>
          <w:szCs w:val="20"/>
        </w:rPr>
        <w:t xml:space="preserve"> Simulation results are presented </w:t>
      </w:r>
      <w:r w:rsidR="000C4ED2" w:rsidRPr="00E64C49">
        <w:rPr>
          <w:sz w:val="20"/>
          <w:szCs w:val="20"/>
        </w:rPr>
        <w:t xml:space="preserve">in </w:t>
      </w:r>
      <w:r w:rsidR="00D8205E" w:rsidRPr="00927C9C">
        <w:rPr>
          <w:sz w:val="20"/>
          <w:szCs w:val="20"/>
        </w:rPr>
        <w:fldChar w:fldCharType="begin"/>
      </w:r>
      <w:r w:rsidR="00D8205E" w:rsidRPr="00E64C49">
        <w:rPr>
          <w:sz w:val="20"/>
          <w:szCs w:val="20"/>
        </w:rPr>
        <w:instrText xml:space="preserve"> REF _Ref481680326 \h </w:instrText>
      </w:r>
      <w:r w:rsidR="00D8205E">
        <w:rPr>
          <w:sz w:val="20"/>
          <w:szCs w:val="20"/>
        </w:rPr>
        <w:instrText xml:space="preserve"> \* MERGEFORMAT </w:instrText>
      </w:r>
      <w:r w:rsidR="00D8205E" w:rsidRPr="00927C9C">
        <w:rPr>
          <w:sz w:val="20"/>
          <w:szCs w:val="20"/>
        </w:rPr>
      </w:r>
      <w:r w:rsidR="00D8205E" w:rsidRPr="00927C9C">
        <w:rPr>
          <w:sz w:val="20"/>
          <w:szCs w:val="20"/>
        </w:rPr>
        <w:fldChar w:fldCharType="separate"/>
      </w:r>
      <w:r w:rsidR="00D8205E" w:rsidRPr="00E54FDE">
        <w:rPr>
          <w:sz w:val="20"/>
          <w:szCs w:val="20"/>
        </w:rPr>
        <w:t xml:space="preserve">Figure </w:t>
      </w:r>
      <w:r w:rsidR="00CF21BE">
        <w:rPr>
          <w:noProof/>
          <w:sz w:val="20"/>
          <w:szCs w:val="20"/>
        </w:rPr>
        <w:t>3</w:t>
      </w:r>
      <w:r w:rsidR="00D8205E" w:rsidRPr="00927C9C">
        <w:rPr>
          <w:sz w:val="20"/>
          <w:szCs w:val="20"/>
        </w:rPr>
        <w:fldChar w:fldCharType="end"/>
      </w:r>
      <w:r w:rsidR="00D8205E" w:rsidRPr="00E64C49">
        <w:rPr>
          <w:sz w:val="20"/>
          <w:szCs w:val="20"/>
        </w:rPr>
        <w:t xml:space="preserve"> and </w:t>
      </w:r>
      <w:r w:rsidR="00D8205E" w:rsidRPr="00927C9C">
        <w:rPr>
          <w:sz w:val="20"/>
          <w:szCs w:val="20"/>
        </w:rPr>
        <w:fldChar w:fldCharType="begin"/>
      </w:r>
      <w:r w:rsidR="00D8205E" w:rsidRPr="00E64C49">
        <w:rPr>
          <w:sz w:val="20"/>
          <w:szCs w:val="20"/>
        </w:rPr>
        <w:instrText xml:space="preserve"> REF _Ref481680333 \h </w:instrText>
      </w:r>
      <w:r w:rsidR="00D8205E">
        <w:rPr>
          <w:sz w:val="20"/>
          <w:szCs w:val="20"/>
        </w:rPr>
        <w:instrText xml:space="preserve"> \* MERGEFORMAT </w:instrText>
      </w:r>
      <w:r w:rsidR="00D8205E" w:rsidRPr="00927C9C">
        <w:rPr>
          <w:sz w:val="20"/>
          <w:szCs w:val="20"/>
        </w:rPr>
      </w:r>
      <w:r w:rsidR="00D8205E" w:rsidRPr="00927C9C">
        <w:rPr>
          <w:sz w:val="20"/>
          <w:szCs w:val="20"/>
        </w:rPr>
        <w:fldChar w:fldCharType="separate"/>
      </w:r>
      <w:r w:rsidR="00D8205E" w:rsidRPr="00E54FDE">
        <w:rPr>
          <w:sz w:val="20"/>
          <w:szCs w:val="20"/>
        </w:rPr>
        <w:t xml:space="preserve">Figure </w:t>
      </w:r>
      <w:r w:rsidR="00CF21BE">
        <w:rPr>
          <w:noProof/>
          <w:sz w:val="20"/>
          <w:szCs w:val="20"/>
        </w:rPr>
        <w:t>4</w:t>
      </w:r>
      <w:r w:rsidR="00D8205E" w:rsidRPr="00927C9C">
        <w:rPr>
          <w:sz w:val="20"/>
          <w:szCs w:val="20"/>
        </w:rPr>
        <w:fldChar w:fldCharType="end"/>
      </w:r>
      <w:r w:rsidR="00AD54B3" w:rsidRPr="00E64C49">
        <w:rPr>
          <w:sz w:val="20"/>
          <w:szCs w:val="20"/>
        </w:rPr>
        <w:t xml:space="preserve"> to compare CM performance of single-port DMRS (i.e., legacy Rel-14 DMRS) and the two </w:t>
      </w:r>
      <w:r w:rsidR="00AD54B3" w:rsidRPr="00E64C49">
        <w:rPr>
          <w:sz w:val="20"/>
          <w:szCs w:val="20"/>
        </w:rPr>
        <w:lastRenderedPageBreak/>
        <w:t>proposed DMRS options</w:t>
      </w:r>
      <w:r w:rsidR="00C620F5" w:rsidRPr="00E64C49">
        <w:rPr>
          <w:sz w:val="20"/>
          <w:szCs w:val="20"/>
        </w:rPr>
        <w:t xml:space="preserve">, </w:t>
      </w:r>
      <w:r w:rsidR="007064A0" w:rsidRPr="00E64C49">
        <w:rPr>
          <w:sz w:val="20"/>
          <w:szCs w:val="20"/>
        </w:rPr>
        <w:t xml:space="preserve">where the 3dB PSD boosting of PSCCH over PSSCH is considered in </w:t>
      </w:r>
      <w:r w:rsidR="00D8205E" w:rsidRPr="00927C9C">
        <w:rPr>
          <w:sz w:val="20"/>
          <w:szCs w:val="20"/>
        </w:rPr>
        <w:fldChar w:fldCharType="begin"/>
      </w:r>
      <w:r w:rsidR="00D8205E" w:rsidRPr="00E64C49">
        <w:rPr>
          <w:sz w:val="20"/>
          <w:szCs w:val="20"/>
        </w:rPr>
        <w:instrText xml:space="preserve"> REF _Ref481680326 \h </w:instrText>
      </w:r>
      <w:r w:rsidR="00D8205E">
        <w:rPr>
          <w:sz w:val="20"/>
          <w:szCs w:val="20"/>
        </w:rPr>
        <w:instrText xml:space="preserve"> \* MERGEFORMAT </w:instrText>
      </w:r>
      <w:r w:rsidR="00D8205E" w:rsidRPr="00927C9C">
        <w:rPr>
          <w:sz w:val="20"/>
          <w:szCs w:val="20"/>
        </w:rPr>
      </w:r>
      <w:r w:rsidR="00D8205E" w:rsidRPr="00927C9C">
        <w:rPr>
          <w:sz w:val="20"/>
          <w:szCs w:val="20"/>
        </w:rPr>
        <w:fldChar w:fldCharType="separate"/>
      </w:r>
      <w:r w:rsidR="00D8205E" w:rsidRPr="00E54FDE">
        <w:rPr>
          <w:sz w:val="20"/>
          <w:szCs w:val="20"/>
        </w:rPr>
        <w:t xml:space="preserve">Figure </w:t>
      </w:r>
      <w:r w:rsidR="00CF21BE">
        <w:rPr>
          <w:noProof/>
          <w:sz w:val="20"/>
          <w:szCs w:val="20"/>
        </w:rPr>
        <w:t>3</w:t>
      </w:r>
      <w:r w:rsidR="00D8205E" w:rsidRPr="00927C9C">
        <w:rPr>
          <w:sz w:val="20"/>
          <w:szCs w:val="20"/>
        </w:rPr>
        <w:fldChar w:fldCharType="end"/>
      </w:r>
      <w:r w:rsidR="007064A0" w:rsidRPr="00E64C49">
        <w:rPr>
          <w:sz w:val="20"/>
          <w:szCs w:val="20"/>
        </w:rPr>
        <w:t xml:space="preserve"> but not in </w:t>
      </w:r>
      <w:r w:rsidR="00D8205E" w:rsidRPr="00927C9C">
        <w:rPr>
          <w:sz w:val="20"/>
          <w:szCs w:val="20"/>
        </w:rPr>
        <w:fldChar w:fldCharType="begin"/>
      </w:r>
      <w:r w:rsidR="00D8205E" w:rsidRPr="00E64C49">
        <w:rPr>
          <w:sz w:val="20"/>
          <w:szCs w:val="20"/>
        </w:rPr>
        <w:instrText xml:space="preserve"> REF _Ref481680333 \h </w:instrText>
      </w:r>
      <w:r w:rsidR="00D8205E">
        <w:rPr>
          <w:sz w:val="20"/>
          <w:szCs w:val="20"/>
        </w:rPr>
        <w:instrText xml:space="preserve"> \* MERGEFORMAT </w:instrText>
      </w:r>
      <w:r w:rsidR="00D8205E" w:rsidRPr="00927C9C">
        <w:rPr>
          <w:sz w:val="20"/>
          <w:szCs w:val="20"/>
        </w:rPr>
      </w:r>
      <w:r w:rsidR="00D8205E" w:rsidRPr="00927C9C">
        <w:rPr>
          <w:sz w:val="20"/>
          <w:szCs w:val="20"/>
        </w:rPr>
        <w:fldChar w:fldCharType="separate"/>
      </w:r>
      <w:r w:rsidR="00D8205E" w:rsidRPr="00E54FDE">
        <w:rPr>
          <w:sz w:val="20"/>
          <w:szCs w:val="20"/>
        </w:rPr>
        <w:t xml:space="preserve">Figure </w:t>
      </w:r>
      <w:r w:rsidR="00CF21BE">
        <w:rPr>
          <w:noProof/>
          <w:sz w:val="20"/>
          <w:szCs w:val="20"/>
        </w:rPr>
        <w:t>4</w:t>
      </w:r>
      <w:r w:rsidR="00D8205E" w:rsidRPr="00927C9C">
        <w:rPr>
          <w:sz w:val="20"/>
          <w:szCs w:val="20"/>
        </w:rPr>
        <w:fldChar w:fldCharType="end"/>
      </w:r>
      <w:r w:rsidR="007064A0" w:rsidRPr="00E64C49">
        <w:rPr>
          <w:sz w:val="20"/>
          <w:szCs w:val="20"/>
        </w:rPr>
        <w:t xml:space="preserve">. </w:t>
      </w:r>
      <w:r w:rsidR="00DA0420" w:rsidRPr="00E64C49">
        <w:rPr>
          <w:sz w:val="20"/>
          <w:szCs w:val="20"/>
        </w:rPr>
        <w:t xml:space="preserve">Here </w:t>
      </w:r>
      <w:r w:rsidR="00C620F5" w:rsidRPr="00E64C49">
        <w:rPr>
          <w:sz w:val="20"/>
          <w:szCs w:val="20"/>
        </w:rPr>
        <w:t>CDF</w:t>
      </w:r>
      <w:r w:rsidR="00DA0420" w:rsidRPr="00E64C49">
        <w:rPr>
          <w:sz w:val="20"/>
          <w:szCs w:val="20"/>
        </w:rPr>
        <w:t>s of CM are obtained by iterating</w:t>
      </w:r>
      <w:r w:rsidR="00C620F5" w:rsidRPr="00E64C49">
        <w:rPr>
          <w:sz w:val="20"/>
          <w:szCs w:val="20"/>
        </w:rPr>
        <w:t xml:space="preserve"> over</w:t>
      </w:r>
      <w:r w:rsidR="00DA0420" w:rsidRPr="00E64C49">
        <w:rPr>
          <w:sz w:val="20"/>
          <w:szCs w:val="20"/>
        </w:rPr>
        <w:t xml:space="preserve"> DMRS sequences with different cyclic shifts and with different root indexes of the</w:t>
      </w:r>
      <w:r w:rsidR="00DA0420">
        <w:rPr>
          <w:sz w:val="20"/>
          <w:szCs w:val="20"/>
        </w:rPr>
        <w:t xml:space="preserve"> </w:t>
      </w:r>
      <w:r w:rsidR="007064A0">
        <w:rPr>
          <w:sz w:val="20"/>
          <w:szCs w:val="20"/>
        </w:rPr>
        <w:t>involved</w:t>
      </w:r>
      <w:r w:rsidR="00DA0420">
        <w:rPr>
          <w:sz w:val="20"/>
          <w:szCs w:val="20"/>
        </w:rPr>
        <w:t xml:space="preserve"> Zadoff-Chu sequences</w:t>
      </w:r>
      <w:r w:rsidR="000C4ED2">
        <w:rPr>
          <w:sz w:val="20"/>
          <w:szCs w:val="20"/>
        </w:rPr>
        <w:t xml:space="preserve">. As shown by the </w:t>
      </w:r>
      <w:r w:rsidR="00177EEA">
        <w:rPr>
          <w:sz w:val="20"/>
          <w:szCs w:val="20"/>
        </w:rPr>
        <w:t>results</w:t>
      </w:r>
      <w:r w:rsidR="000C4ED2">
        <w:rPr>
          <w:sz w:val="20"/>
          <w:szCs w:val="20"/>
        </w:rPr>
        <w:t xml:space="preserve">, </w:t>
      </w:r>
      <w:r w:rsidR="00024DF2">
        <w:rPr>
          <w:sz w:val="20"/>
          <w:szCs w:val="20"/>
        </w:rPr>
        <w:t>for option 1</w:t>
      </w:r>
      <w:r w:rsidR="00216738">
        <w:rPr>
          <w:sz w:val="20"/>
          <w:szCs w:val="20"/>
        </w:rPr>
        <w:t xml:space="preserve">, </w:t>
      </w:r>
      <w:r w:rsidR="00024DF2">
        <w:rPr>
          <w:sz w:val="20"/>
          <w:szCs w:val="20"/>
        </w:rPr>
        <w:t>the CDF curves of the two antenna ports are basically overlapping each other. Besides, their CM increase</w:t>
      </w:r>
      <w:r w:rsidR="00881A8A">
        <w:rPr>
          <w:sz w:val="20"/>
          <w:szCs w:val="20"/>
        </w:rPr>
        <w:t xml:space="preserve"> is small, i.e.,</w:t>
      </w:r>
      <w:r w:rsidR="00024DF2">
        <w:rPr>
          <w:sz w:val="20"/>
          <w:szCs w:val="20"/>
        </w:rPr>
        <w:t xml:space="preserve"> in most scenarios less than 1 dB</w:t>
      </w:r>
      <w:r w:rsidR="00881A8A">
        <w:rPr>
          <w:sz w:val="20"/>
          <w:szCs w:val="20"/>
        </w:rPr>
        <w:t>,</w:t>
      </w:r>
      <w:r w:rsidR="00AD54B3">
        <w:rPr>
          <w:sz w:val="20"/>
          <w:szCs w:val="20"/>
        </w:rPr>
        <w:t xml:space="preserve"> compared to the single-</w:t>
      </w:r>
      <w:r w:rsidR="00024DF2">
        <w:rPr>
          <w:sz w:val="20"/>
          <w:szCs w:val="20"/>
        </w:rPr>
        <w:t xml:space="preserve">port DMRS. Moreover, for option </w:t>
      </w:r>
      <w:r w:rsidR="00E877CC">
        <w:rPr>
          <w:sz w:val="20"/>
          <w:szCs w:val="20"/>
        </w:rPr>
        <w:t>3</w:t>
      </w:r>
      <w:r w:rsidR="00024DF2">
        <w:rPr>
          <w:sz w:val="20"/>
          <w:szCs w:val="20"/>
        </w:rPr>
        <w:t xml:space="preserve">, the CM increase of the second antenna port is </w:t>
      </w:r>
      <w:r w:rsidR="00024DF2" w:rsidRPr="00024DF2">
        <w:rPr>
          <w:sz w:val="20"/>
          <w:szCs w:val="20"/>
        </w:rPr>
        <w:t>negligible</w:t>
      </w:r>
      <w:r w:rsidR="00024DF2">
        <w:rPr>
          <w:sz w:val="20"/>
          <w:szCs w:val="20"/>
        </w:rPr>
        <w:t xml:space="preserve">. Note that CM of the first antenna port </w:t>
      </w:r>
      <w:r w:rsidR="00881A8A">
        <w:rPr>
          <w:sz w:val="20"/>
          <w:szCs w:val="20"/>
        </w:rPr>
        <w:t xml:space="preserve">(in option </w:t>
      </w:r>
      <w:r w:rsidR="00E877CC">
        <w:rPr>
          <w:sz w:val="20"/>
          <w:szCs w:val="20"/>
        </w:rPr>
        <w:t>3</w:t>
      </w:r>
      <w:r w:rsidR="00881A8A">
        <w:rPr>
          <w:sz w:val="20"/>
          <w:szCs w:val="20"/>
        </w:rPr>
        <w:t xml:space="preserve">) </w:t>
      </w:r>
      <w:r w:rsidR="003719EB">
        <w:rPr>
          <w:sz w:val="20"/>
          <w:szCs w:val="20"/>
        </w:rPr>
        <w:t>is</w:t>
      </w:r>
      <w:r w:rsidR="00881A8A">
        <w:rPr>
          <w:sz w:val="20"/>
          <w:szCs w:val="20"/>
        </w:rPr>
        <w:t xml:space="preserve"> the same with that of the single antenna port, and thus is skipped in the figures. </w:t>
      </w:r>
    </w:p>
    <w:p w14:paraId="5F48F92A" w14:textId="61D8A799" w:rsidR="00DF2419" w:rsidRDefault="00E42F47" w:rsidP="00115B0A">
      <w:pPr>
        <w:pStyle w:val="BodyText"/>
        <w:spacing w:before="240" w:after="240"/>
        <w:jc w:val="both"/>
        <w:rPr>
          <w:sz w:val="20"/>
          <w:szCs w:val="20"/>
        </w:rPr>
      </w:pPr>
      <w:r>
        <w:rPr>
          <w:noProof/>
          <w:sz w:val="20"/>
          <w:szCs w:val="20"/>
        </w:rPr>
        <w:drawing>
          <wp:inline distT="0" distB="0" distL="0" distR="0" wp14:anchorId="1387F849" wp14:editId="6311FEF4">
            <wp:extent cx="3045884" cy="1955800"/>
            <wp:effectExtent l="0" t="0" r="254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2+S4_with_boost.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053914" cy="1960956"/>
                    </a:xfrm>
                    <a:prstGeom prst="rect">
                      <a:avLst/>
                    </a:prstGeom>
                  </pic:spPr>
                </pic:pic>
              </a:graphicData>
            </a:graphic>
          </wp:inline>
        </w:drawing>
      </w:r>
      <w:r w:rsidR="00BC1C92">
        <w:rPr>
          <w:noProof/>
          <w:sz w:val="20"/>
          <w:szCs w:val="20"/>
        </w:rPr>
        <w:drawing>
          <wp:inline distT="0" distB="0" distL="0" distR="0" wp14:anchorId="4FA27C16" wp14:editId="5918E74D">
            <wp:extent cx="3200400" cy="2056888"/>
            <wp:effectExtent l="0" t="0" r="0"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C2+S18_with_boost.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202617" cy="2058313"/>
                    </a:xfrm>
                    <a:prstGeom prst="rect">
                      <a:avLst/>
                    </a:prstGeom>
                  </pic:spPr>
                </pic:pic>
              </a:graphicData>
            </a:graphic>
          </wp:inline>
        </w:drawing>
      </w:r>
    </w:p>
    <w:p w14:paraId="0D8BA1BE" w14:textId="77777777" w:rsidR="00DF2419" w:rsidRDefault="00DF2419" w:rsidP="00DF2419">
      <w:pPr>
        <w:pStyle w:val="BodyText"/>
        <w:numPr>
          <w:ilvl w:val="0"/>
          <w:numId w:val="46"/>
        </w:numPr>
        <w:spacing w:before="240" w:after="240"/>
        <w:jc w:val="both"/>
        <w:rPr>
          <w:sz w:val="20"/>
          <w:szCs w:val="20"/>
        </w:rPr>
      </w:pPr>
      <w:r>
        <w:rPr>
          <w:sz w:val="20"/>
          <w:szCs w:val="20"/>
        </w:rPr>
        <w:t xml:space="preserve">                                                                                          (b)</w:t>
      </w:r>
    </w:p>
    <w:p w14:paraId="40C8B590" w14:textId="77777777" w:rsidR="00DF2419" w:rsidRDefault="00DF2419" w:rsidP="00115B0A">
      <w:pPr>
        <w:pStyle w:val="BodyText"/>
        <w:spacing w:before="240" w:after="240"/>
        <w:jc w:val="both"/>
        <w:rPr>
          <w:sz w:val="20"/>
          <w:szCs w:val="20"/>
        </w:rPr>
      </w:pPr>
    </w:p>
    <w:p w14:paraId="6EEA3059" w14:textId="71FB913E" w:rsidR="00D8205E" w:rsidRDefault="00E42F47" w:rsidP="00E54FDE">
      <w:pPr>
        <w:pStyle w:val="BodyText"/>
        <w:keepNext/>
        <w:spacing w:before="240" w:after="240"/>
        <w:jc w:val="both"/>
      </w:pPr>
      <w:r>
        <w:rPr>
          <w:noProof/>
          <w:sz w:val="20"/>
          <w:szCs w:val="20"/>
        </w:rPr>
        <w:drawing>
          <wp:inline distT="0" distB="0" distL="0" distR="0" wp14:anchorId="7ED9BBAD" wp14:editId="783F2364">
            <wp:extent cx="3178785" cy="2038350"/>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C2+S48_with_boost.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180504" cy="2039452"/>
                    </a:xfrm>
                    <a:prstGeom prst="rect">
                      <a:avLst/>
                    </a:prstGeom>
                  </pic:spPr>
                </pic:pic>
              </a:graphicData>
            </a:graphic>
          </wp:inline>
        </w:drawing>
      </w:r>
      <w:r>
        <w:rPr>
          <w:noProof/>
        </w:rPr>
        <w:drawing>
          <wp:inline distT="0" distB="0" distL="0" distR="0" wp14:anchorId="5AFFE930" wp14:editId="3DB33C81">
            <wp:extent cx="3213100" cy="2065050"/>
            <wp:effectExtent l="0" t="0" r="635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C2+S73_with_boost.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14724" cy="2066094"/>
                    </a:xfrm>
                    <a:prstGeom prst="rect">
                      <a:avLst/>
                    </a:prstGeom>
                  </pic:spPr>
                </pic:pic>
              </a:graphicData>
            </a:graphic>
          </wp:inline>
        </w:drawing>
      </w:r>
    </w:p>
    <w:p w14:paraId="294DBAC6" w14:textId="77777777" w:rsidR="00D8205E" w:rsidRDefault="00D8205E" w:rsidP="00D8205E">
      <w:pPr>
        <w:pStyle w:val="BodyText"/>
        <w:spacing w:before="240" w:after="240"/>
        <w:jc w:val="both"/>
        <w:rPr>
          <w:sz w:val="20"/>
          <w:szCs w:val="20"/>
        </w:rPr>
      </w:pPr>
      <w:r>
        <w:rPr>
          <w:sz w:val="20"/>
          <w:szCs w:val="20"/>
        </w:rPr>
        <w:t xml:space="preserve">                                                (c)                                                                                            (d)</w:t>
      </w:r>
    </w:p>
    <w:p w14:paraId="2602FBE6" w14:textId="77777777" w:rsidR="00DF2419" w:rsidRDefault="00D8205E" w:rsidP="00E54FDE">
      <w:pPr>
        <w:pStyle w:val="Caption"/>
        <w:jc w:val="both"/>
      </w:pPr>
      <w:bookmarkStart w:id="5" w:name="_Ref481680326"/>
      <w:r>
        <w:t xml:space="preserve">Figure </w:t>
      </w:r>
      <w:bookmarkEnd w:id="5"/>
      <w:r w:rsidR="00CF21BE">
        <w:t>3</w:t>
      </w:r>
      <w:r>
        <w:t>. CM evaluation of DMRS structures for different sub-channel sizes when 3dB PSD boosting of PSCCH is considered. (a) sub-channel size = 6RB; (b) sub-channel size = 20RB; (c) sub-channel size = 50RB; (d) sub-channel size = 75RB.</w:t>
      </w:r>
    </w:p>
    <w:p w14:paraId="5B866259" w14:textId="0619A8B0" w:rsidR="00DF2419" w:rsidRDefault="00DF2419" w:rsidP="00115B0A">
      <w:pPr>
        <w:pStyle w:val="BodyText"/>
        <w:spacing w:before="240" w:after="240"/>
        <w:jc w:val="both"/>
        <w:rPr>
          <w:sz w:val="20"/>
          <w:szCs w:val="20"/>
        </w:rPr>
      </w:pPr>
    </w:p>
    <w:p w14:paraId="4D77C839" w14:textId="77777777" w:rsidR="000F3B2A" w:rsidRDefault="000F3B2A" w:rsidP="00115B0A">
      <w:pPr>
        <w:pStyle w:val="BodyText"/>
        <w:spacing w:before="240" w:after="240"/>
        <w:jc w:val="both"/>
        <w:rPr>
          <w:sz w:val="20"/>
          <w:szCs w:val="20"/>
        </w:rPr>
      </w:pPr>
    </w:p>
    <w:p w14:paraId="07490F06" w14:textId="70B8B926" w:rsidR="000F3B2A" w:rsidRDefault="00803506" w:rsidP="000F3B2A">
      <w:pPr>
        <w:pStyle w:val="BodyText"/>
        <w:spacing w:before="240" w:after="240"/>
        <w:jc w:val="both"/>
        <w:rPr>
          <w:sz w:val="20"/>
          <w:szCs w:val="20"/>
        </w:rPr>
      </w:pPr>
      <w:r>
        <w:rPr>
          <w:noProof/>
          <w:sz w:val="20"/>
          <w:szCs w:val="20"/>
        </w:rPr>
        <w:drawing>
          <wp:inline distT="0" distB="0" distL="0" distR="0" wp14:anchorId="30AE4D19" wp14:editId="4DB7A44C">
            <wp:extent cx="3124998" cy="2006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2+S4_no_boost.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135291" cy="2013209"/>
                    </a:xfrm>
                    <a:prstGeom prst="rect">
                      <a:avLst/>
                    </a:prstGeom>
                  </pic:spPr>
                </pic:pic>
              </a:graphicData>
            </a:graphic>
          </wp:inline>
        </w:drawing>
      </w:r>
      <w:r w:rsidR="00E42F47">
        <w:rPr>
          <w:noProof/>
          <w:sz w:val="20"/>
          <w:szCs w:val="20"/>
        </w:rPr>
        <w:drawing>
          <wp:inline distT="0" distB="0" distL="0" distR="0" wp14:anchorId="79A3D64B" wp14:editId="018AD3B0">
            <wp:extent cx="3204111" cy="2057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2+S18_no_boost.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207580" cy="2059627"/>
                    </a:xfrm>
                    <a:prstGeom prst="rect">
                      <a:avLst/>
                    </a:prstGeom>
                  </pic:spPr>
                </pic:pic>
              </a:graphicData>
            </a:graphic>
          </wp:inline>
        </w:drawing>
      </w:r>
    </w:p>
    <w:p w14:paraId="18D20444" w14:textId="77777777" w:rsidR="000F3B2A" w:rsidRDefault="000F3B2A" w:rsidP="000F3B2A">
      <w:pPr>
        <w:pStyle w:val="BodyText"/>
        <w:numPr>
          <w:ilvl w:val="0"/>
          <w:numId w:val="47"/>
        </w:numPr>
        <w:spacing w:before="240" w:after="240"/>
        <w:jc w:val="both"/>
        <w:rPr>
          <w:sz w:val="20"/>
          <w:szCs w:val="20"/>
        </w:rPr>
      </w:pPr>
      <w:r>
        <w:rPr>
          <w:sz w:val="20"/>
          <w:szCs w:val="20"/>
        </w:rPr>
        <w:lastRenderedPageBreak/>
        <w:t xml:space="preserve">                                                                                          (b)</w:t>
      </w:r>
    </w:p>
    <w:p w14:paraId="4BFA6930" w14:textId="77777777" w:rsidR="000F3B2A" w:rsidRDefault="000F3B2A" w:rsidP="000F3B2A">
      <w:pPr>
        <w:pStyle w:val="BodyText"/>
        <w:spacing w:before="240" w:after="240"/>
        <w:jc w:val="both"/>
        <w:rPr>
          <w:sz w:val="20"/>
          <w:szCs w:val="20"/>
        </w:rPr>
      </w:pPr>
    </w:p>
    <w:p w14:paraId="60A23106" w14:textId="3CEC30D0" w:rsidR="00D8205E" w:rsidRDefault="00E42F47" w:rsidP="00E54FDE">
      <w:pPr>
        <w:pStyle w:val="BodyText"/>
        <w:keepNext/>
        <w:spacing w:before="240" w:after="240"/>
        <w:jc w:val="both"/>
      </w:pPr>
      <w:r>
        <w:rPr>
          <w:noProof/>
          <w:sz w:val="20"/>
          <w:szCs w:val="20"/>
        </w:rPr>
        <w:drawing>
          <wp:inline distT="0" distB="0" distL="0" distR="0" wp14:anchorId="26E772F7" wp14:editId="598D7652">
            <wp:extent cx="3146686" cy="20193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2+S48_no_boost.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152647" cy="2023126"/>
                    </a:xfrm>
                    <a:prstGeom prst="rect">
                      <a:avLst/>
                    </a:prstGeom>
                  </pic:spPr>
                </pic:pic>
              </a:graphicData>
            </a:graphic>
          </wp:inline>
        </w:drawing>
      </w:r>
      <w:r w:rsidR="001D4A9E">
        <w:rPr>
          <w:noProof/>
        </w:rPr>
        <w:drawing>
          <wp:inline distT="0" distB="0" distL="0" distR="0" wp14:anchorId="4C1965F7" wp14:editId="07B3499D">
            <wp:extent cx="3295650" cy="2113287"/>
            <wp:effectExtent l="0" t="0" r="0"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C2+S73_no_boost.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302270" cy="2117532"/>
                    </a:xfrm>
                    <a:prstGeom prst="rect">
                      <a:avLst/>
                    </a:prstGeom>
                  </pic:spPr>
                </pic:pic>
              </a:graphicData>
            </a:graphic>
          </wp:inline>
        </w:drawing>
      </w:r>
    </w:p>
    <w:p w14:paraId="493FA42C" w14:textId="77777777" w:rsidR="00D8205E" w:rsidRDefault="00D8205E" w:rsidP="00D8205E">
      <w:pPr>
        <w:pStyle w:val="BodyText"/>
        <w:spacing w:before="240" w:after="240"/>
        <w:jc w:val="both"/>
        <w:rPr>
          <w:sz w:val="20"/>
          <w:szCs w:val="20"/>
        </w:rPr>
      </w:pPr>
      <w:r>
        <w:rPr>
          <w:sz w:val="20"/>
          <w:szCs w:val="20"/>
        </w:rPr>
        <w:t xml:space="preserve">                                                (c)                                                                                            (d)</w:t>
      </w:r>
    </w:p>
    <w:p w14:paraId="298A0287" w14:textId="77777777" w:rsidR="000F3B2A" w:rsidRDefault="00D8205E" w:rsidP="00E54FDE">
      <w:pPr>
        <w:pStyle w:val="Caption"/>
        <w:jc w:val="both"/>
      </w:pPr>
      <w:bookmarkStart w:id="6" w:name="_Ref481680333"/>
      <w:r>
        <w:t xml:space="preserve">Figure </w:t>
      </w:r>
      <w:bookmarkEnd w:id="6"/>
      <w:r w:rsidR="00CF21BE">
        <w:rPr>
          <w:b w:val="0"/>
          <w:bCs w:val="0"/>
        </w:rPr>
        <w:t>4</w:t>
      </w:r>
      <w:r>
        <w:t xml:space="preserve">. </w:t>
      </w:r>
      <w:r w:rsidR="000F3B2A">
        <w:t xml:space="preserve">CM evaluation of DMRS structures for different sub-channel sizes when </w:t>
      </w:r>
      <w:r w:rsidR="00ED1E6A">
        <w:t xml:space="preserve">there is no </w:t>
      </w:r>
      <w:r w:rsidR="000F3B2A">
        <w:t>PSD boosting of PSCCH. (a) sub-channel size = 6RB; (b) sub-channel size = 20RB; (c) sub-channel size = 50RB; (d) sub-channel size = 75RB</w:t>
      </w:r>
    </w:p>
    <w:p w14:paraId="2E8FC704" w14:textId="77777777" w:rsidR="00623368" w:rsidRPr="00B35731" w:rsidRDefault="00623368" w:rsidP="00623368">
      <w:pPr>
        <w:pStyle w:val="BodyText"/>
        <w:spacing w:before="240" w:after="240"/>
        <w:ind w:left="1440"/>
        <w:jc w:val="both"/>
        <w:rPr>
          <w:b/>
          <w:i/>
          <w:sz w:val="20"/>
          <w:szCs w:val="20"/>
        </w:rPr>
      </w:pPr>
    </w:p>
    <w:p w14:paraId="6217030E" w14:textId="77777777" w:rsidR="00706C19" w:rsidRPr="00744368" w:rsidRDefault="00706C19" w:rsidP="00706C19">
      <w:pPr>
        <w:pStyle w:val="Heading1"/>
      </w:pPr>
      <w:r w:rsidRPr="00744368">
        <w:t xml:space="preserve">Conclusion </w:t>
      </w:r>
    </w:p>
    <w:p w14:paraId="27DD0C1A" w14:textId="5FF264AA" w:rsidR="00623368" w:rsidRPr="00CF21BE" w:rsidRDefault="00706C19" w:rsidP="00623368">
      <w:pPr>
        <w:pStyle w:val="BodyText"/>
        <w:spacing w:before="240" w:after="240"/>
        <w:jc w:val="both"/>
        <w:rPr>
          <w:spacing w:val="2"/>
          <w:sz w:val="20"/>
          <w:szCs w:val="20"/>
        </w:rPr>
      </w:pPr>
      <w:r w:rsidRPr="00CF21BE">
        <w:rPr>
          <w:spacing w:val="2"/>
          <w:sz w:val="20"/>
          <w:szCs w:val="20"/>
        </w:rPr>
        <w:t>In this contribution</w:t>
      </w:r>
      <w:r w:rsidR="00E72939">
        <w:rPr>
          <w:spacing w:val="2"/>
          <w:sz w:val="20"/>
          <w:szCs w:val="20"/>
        </w:rPr>
        <w:t>,</w:t>
      </w:r>
      <w:r w:rsidRPr="00CF21BE">
        <w:rPr>
          <w:spacing w:val="2"/>
          <w:sz w:val="20"/>
          <w:szCs w:val="20"/>
        </w:rPr>
        <w:t xml:space="preserve"> we </w:t>
      </w:r>
      <w:r w:rsidR="00954578" w:rsidRPr="00CF21BE">
        <w:rPr>
          <w:spacing w:val="2"/>
          <w:sz w:val="20"/>
          <w:szCs w:val="20"/>
        </w:rPr>
        <w:t xml:space="preserve">have discussed </w:t>
      </w:r>
      <w:r w:rsidR="00366FC5" w:rsidRPr="00CF21BE">
        <w:rPr>
          <w:spacing w:val="2"/>
          <w:sz w:val="20"/>
          <w:szCs w:val="20"/>
        </w:rPr>
        <w:t xml:space="preserve">some potential </w:t>
      </w:r>
      <w:r w:rsidR="00E7464F">
        <w:rPr>
          <w:spacing w:val="2"/>
          <w:sz w:val="20"/>
          <w:szCs w:val="20"/>
        </w:rPr>
        <w:t xml:space="preserve">two-port </w:t>
      </w:r>
      <w:r w:rsidR="00623368" w:rsidRPr="00CF21BE">
        <w:rPr>
          <w:spacing w:val="2"/>
          <w:sz w:val="20"/>
          <w:szCs w:val="20"/>
        </w:rPr>
        <w:t>DMRS designs</w:t>
      </w:r>
      <w:r w:rsidR="00AF7DCE" w:rsidRPr="00CF21BE">
        <w:rPr>
          <w:spacing w:val="2"/>
          <w:sz w:val="20"/>
          <w:szCs w:val="20"/>
        </w:rPr>
        <w:t xml:space="preserve"> for Rel-15 </w:t>
      </w:r>
      <w:r w:rsidR="00E7464F">
        <w:rPr>
          <w:spacing w:val="2"/>
          <w:sz w:val="20"/>
          <w:szCs w:val="20"/>
        </w:rPr>
        <w:t>two-port PSSCH transmissions</w:t>
      </w:r>
      <w:r w:rsidR="00AF7DCE" w:rsidRPr="00CF21BE">
        <w:rPr>
          <w:spacing w:val="2"/>
          <w:sz w:val="20"/>
          <w:szCs w:val="20"/>
        </w:rPr>
        <w:t>. We have proposed the following:</w:t>
      </w:r>
    </w:p>
    <w:p w14:paraId="0ED4A85A" w14:textId="77777777" w:rsidR="007928BA" w:rsidRPr="003810E1" w:rsidRDefault="007928BA" w:rsidP="007928BA">
      <w:pPr>
        <w:pStyle w:val="BodyText"/>
        <w:spacing w:after="240"/>
        <w:jc w:val="both"/>
        <w:rPr>
          <w:i/>
        </w:rPr>
      </w:pPr>
      <w:r w:rsidRPr="003810E1">
        <w:rPr>
          <w:b/>
          <w:i/>
          <w:sz w:val="20"/>
          <w:szCs w:val="20"/>
        </w:rPr>
        <w:t>Observation</w:t>
      </w:r>
      <w:r>
        <w:rPr>
          <w:b/>
          <w:i/>
          <w:sz w:val="20"/>
          <w:szCs w:val="20"/>
        </w:rPr>
        <w:t xml:space="preserve"> 1</w:t>
      </w:r>
      <w:r w:rsidRPr="003810E1">
        <w:rPr>
          <w:b/>
          <w:i/>
          <w:sz w:val="20"/>
          <w:szCs w:val="20"/>
        </w:rPr>
        <w:t>:</w:t>
      </w:r>
    </w:p>
    <w:p w14:paraId="0F4B38D9" w14:textId="77777777" w:rsidR="007928BA" w:rsidRDefault="007928BA" w:rsidP="007928BA">
      <w:pPr>
        <w:pStyle w:val="BodyText"/>
        <w:numPr>
          <w:ilvl w:val="0"/>
          <w:numId w:val="17"/>
        </w:numPr>
        <w:spacing w:before="240" w:after="240"/>
        <w:jc w:val="both"/>
        <w:rPr>
          <w:b/>
          <w:i/>
          <w:sz w:val="20"/>
          <w:szCs w:val="20"/>
        </w:rPr>
      </w:pPr>
      <w:r>
        <w:rPr>
          <w:b/>
          <w:i/>
          <w:sz w:val="20"/>
          <w:szCs w:val="20"/>
        </w:rPr>
        <w:t xml:space="preserve">For two-port PSSCH transmissions, </w:t>
      </w:r>
      <w:r w:rsidRPr="00623368">
        <w:rPr>
          <w:b/>
          <w:i/>
          <w:sz w:val="20"/>
          <w:szCs w:val="20"/>
        </w:rPr>
        <w:t xml:space="preserve">DMRS design should fulfil the following </w:t>
      </w:r>
      <w:r>
        <w:rPr>
          <w:b/>
          <w:i/>
          <w:sz w:val="20"/>
          <w:szCs w:val="20"/>
        </w:rPr>
        <w:t>four</w:t>
      </w:r>
      <w:r w:rsidRPr="00623368">
        <w:rPr>
          <w:b/>
          <w:i/>
          <w:sz w:val="20"/>
          <w:szCs w:val="20"/>
        </w:rPr>
        <w:t xml:space="preserve"> targets</w:t>
      </w:r>
      <w:r>
        <w:rPr>
          <w:b/>
          <w:i/>
          <w:sz w:val="20"/>
          <w:szCs w:val="20"/>
        </w:rPr>
        <w:t>:</w:t>
      </w:r>
    </w:p>
    <w:p w14:paraId="53D0A07E" w14:textId="77777777" w:rsidR="007928BA" w:rsidRPr="00623368" w:rsidRDefault="007928BA" w:rsidP="007928BA">
      <w:pPr>
        <w:pStyle w:val="BodyText"/>
        <w:numPr>
          <w:ilvl w:val="1"/>
          <w:numId w:val="17"/>
        </w:numPr>
        <w:spacing w:before="240" w:after="240"/>
        <w:jc w:val="both"/>
        <w:rPr>
          <w:b/>
          <w:i/>
          <w:sz w:val="20"/>
          <w:szCs w:val="20"/>
          <w:lang w:val="en-GB"/>
        </w:rPr>
      </w:pPr>
      <w:r w:rsidRPr="00623368">
        <w:rPr>
          <w:b/>
          <w:i/>
          <w:sz w:val="20"/>
          <w:szCs w:val="20"/>
          <w:lang w:val="en-GB"/>
        </w:rPr>
        <w:t>Target 1: A Rel-15 receiver can separate and estimate the channels from the two antenna ports.</w:t>
      </w:r>
    </w:p>
    <w:p w14:paraId="05A9DC71" w14:textId="77777777" w:rsidR="007928BA" w:rsidRPr="00623368" w:rsidRDefault="007928BA" w:rsidP="007928BA">
      <w:pPr>
        <w:pStyle w:val="BodyText"/>
        <w:numPr>
          <w:ilvl w:val="1"/>
          <w:numId w:val="17"/>
        </w:numPr>
        <w:spacing w:before="240" w:after="240"/>
        <w:jc w:val="both"/>
        <w:rPr>
          <w:b/>
          <w:i/>
          <w:sz w:val="20"/>
          <w:szCs w:val="20"/>
          <w:lang w:val="en-GB"/>
        </w:rPr>
      </w:pPr>
      <w:r w:rsidRPr="00623368">
        <w:rPr>
          <w:b/>
          <w:i/>
          <w:sz w:val="20"/>
          <w:szCs w:val="20"/>
          <w:lang w:val="en-GB"/>
        </w:rPr>
        <w:t>Target 2: A Rel-14 receiver can still measure PSSCH-RSRP using DMRS without significant performance loss.</w:t>
      </w:r>
    </w:p>
    <w:p w14:paraId="607A8648" w14:textId="77777777" w:rsidR="007928BA" w:rsidRDefault="007928BA" w:rsidP="007928BA">
      <w:pPr>
        <w:pStyle w:val="BodyText"/>
        <w:numPr>
          <w:ilvl w:val="1"/>
          <w:numId w:val="17"/>
        </w:numPr>
        <w:spacing w:before="240" w:after="240"/>
        <w:jc w:val="both"/>
        <w:rPr>
          <w:b/>
          <w:i/>
          <w:sz w:val="20"/>
          <w:szCs w:val="20"/>
          <w:lang w:val="en-GB"/>
        </w:rPr>
      </w:pPr>
      <w:r w:rsidRPr="00623368">
        <w:rPr>
          <w:b/>
          <w:i/>
          <w:sz w:val="20"/>
          <w:szCs w:val="20"/>
          <w:lang w:val="en-GB"/>
        </w:rPr>
        <w:t xml:space="preserve">Target 3: Low CM characteristics are maintained for transmitting DMRS symbols. </w:t>
      </w:r>
    </w:p>
    <w:p w14:paraId="577E70F1" w14:textId="77777777" w:rsidR="007928BA" w:rsidRPr="00623368" w:rsidRDefault="007928BA" w:rsidP="007928BA">
      <w:pPr>
        <w:pStyle w:val="BodyText"/>
        <w:numPr>
          <w:ilvl w:val="1"/>
          <w:numId w:val="17"/>
        </w:numPr>
        <w:spacing w:before="240" w:after="240"/>
        <w:jc w:val="both"/>
        <w:rPr>
          <w:b/>
          <w:i/>
          <w:sz w:val="20"/>
          <w:szCs w:val="20"/>
          <w:lang w:val="en-GB"/>
        </w:rPr>
      </w:pPr>
      <w:r>
        <w:rPr>
          <w:b/>
          <w:i/>
          <w:sz w:val="20"/>
          <w:szCs w:val="20"/>
          <w:lang w:val="en-GB"/>
        </w:rPr>
        <w:t>Target 4: Performance of channel estimation for demodulation of a legacy Rel-14 UE will not be degraded.</w:t>
      </w:r>
    </w:p>
    <w:p w14:paraId="5A5CB160" w14:textId="77777777" w:rsidR="00BC2234" w:rsidRDefault="007928BA" w:rsidP="00BC2234">
      <w:pPr>
        <w:pStyle w:val="BodyText"/>
        <w:spacing w:before="240" w:after="240"/>
        <w:jc w:val="both"/>
        <w:rPr>
          <w:b/>
          <w:i/>
          <w:sz w:val="20"/>
          <w:szCs w:val="20"/>
          <w:lang w:val="en-GB"/>
        </w:rPr>
      </w:pPr>
      <w:r w:rsidRPr="003810E1" w:rsidDel="007928BA">
        <w:rPr>
          <w:b/>
          <w:i/>
          <w:sz w:val="20"/>
          <w:szCs w:val="20"/>
        </w:rPr>
        <w:t xml:space="preserve"> </w:t>
      </w:r>
      <w:r w:rsidR="00BC2234" w:rsidRPr="007928BA">
        <w:rPr>
          <w:b/>
          <w:i/>
          <w:sz w:val="20"/>
          <w:szCs w:val="20"/>
          <w:lang w:val="en-GB"/>
        </w:rPr>
        <w:t xml:space="preserve">Observation </w:t>
      </w:r>
      <w:r w:rsidR="00BC2234">
        <w:rPr>
          <w:b/>
          <w:i/>
          <w:sz w:val="20"/>
          <w:szCs w:val="20"/>
          <w:lang w:val="en-GB"/>
        </w:rPr>
        <w:t>2</w:t>
      </w:r>
      <w:r w:rsidR="00BC2234" w:rsidRPr="007928BA">
        <w:rPr>
          <w:b/>
          <w:i/>
          <w:sz w:val="20"/>
          <w:szCs w:val="20"/>
          <w:lang w:val="en-GB"/>
        </w:rPr>
        <w:t>:</w:t>
      </w:r>
    </w:p>
    <w:p w14:paraId="310D8A17" w14:textId="77777777" w:rsidR="00BC2234" w:rsidRDefault="00BC2234" w:rsidP="00BC2234">
      <w:pPr>
        <w:pStyle w:val="BodyText"/>
        <w:numPr>
          <w:ilvl w:val="0"/>
          <w:numId w:val="17"/>
        </w:numPr>
        <w:spacing w:before="240" w:after="240"/>
        <w:jc w:val="both"/>
        <w:rPr>
          <w:b/>
          <w:i/>
          <w:sz w:val="20"/>
          <w:szCs w:val="20"/>
          <w:lang w:val="en-GB"/>
        </w:rPr>
      </w:pPr>
      <w:r>
        <w:rPr>
          <w:b/>
          <w:i/>
          <w:sz w:val="20"/>
          <w:szCs w:val="20"/>
          <w:lang w:val="en-GB"/>
        </w:rPr>
        <w:t>For option 1, i.e., splitting a single legacy DMRS sequence to two antenna ports in a comb-type FDM manner:</w:t>
      </w:r>
    </w:p>
    <w:p w14:paraId="6F776281" w14:textId="77777777" w:rsidR="00BC2234" w:rsidRDefault="00BC2234" w:rsidP="00BC2234">
      <w:pPr>
        <w:pStyle w:val="BodyText"/>
        <w:numPr>
          <w:ilvl w:val="1"/>
          <w:numId w:val="17"/>
        </w:numPr>
        <w:spacing w:before="240" w:after="240"/>
        <w:jc w:val="both"/>
        <w:rPr>
          <w:b/>
          <w:i/>
          <w:sz w:val="20"/>
          <w:szCs w:val="20"/>
          <w:lang w:val="en-GB"/>
        </w:rPr>
      </w:pPr>
      <w:r>
        <w:rPr>
          <w:b/>
          <w:i/>
          <w:sz w:val="20"/>
          <w:szCs w:val="20"/>
          <w:lang w:val="en-GB"/>
        </w:rPr>
        <w:t>Channel estimation for Rel-15 Alamouti-based PSSCH transmissions is supported.</w:t>
      </w:r>
    </w:p>
    <w:p w14:paraId="520ADA03" w14:textId="77777777" w:rsidR="00BC2234" w:rsidRDefault="00BC2234" w:rsidP="00BC2234">
      <w:pPr>
        <w:pStyle w:val="BodyText"/>
        <w:numPr>
          <w:ilvl w:val="1"/>
          <w:numId w:val="17"/>
        </w:numPr>
        <w:spacing w:before="240" w:after="240"/>
        <w:jc w:val="both"/>
        <w:rPr>
          <w:b/>
          <w:i/>
          <w:sz w:val="20"/>
          <w:szCs w:val="20"/>
          <w:lang w:val="en-GB"/>
        </w:rPr>
      </w:pPr>
      <w:r>
        <w:rPr>
          <w:b/>
          <w:i/>
          <w:sz w:val="20"/>
          <w:szCs w:val="20"/>
          <w:lang w:val="en-GB"/>
        </w:rPr>
        <w:t>RSRP measurements may have reduced accuracy.</w:t>
      </w:r>
    </w:p>
    <w:p w14:paraId="055A7558" w14:textId="77777777" w:rsidR="00BC2234" w:rsidRDefault="00BC2234" w:rsidP="00BC2234">
      <w:pPr>
        <w:pStyle w:val="BodyText"/>
        <w:numPr>
          <w:ilvl w:val="1"/>
          <w:numId w:val="17"/>
        </w:numPr>
        <w:spacing w:before="240" w:after="240"/>
        <w:jc w:val="both"/>
        <w:rPr>
          <w:b/>
          <w:i/>
          <w:sz w:val="20"/>
          <w:szCs w:val="20"/>
          <w:lang w:val="en-GB"/>
        </w:rPr>
      </w:pPr>
      <w:r>
        <w:rPr>
          <w:b/>
          <w:i/>
          <w:sz w:val="20"/>
          <w:szCs w:val="20"/>
          <w:lang w:val="en-GB"/>
        </w:rPr>
        <w:t>CM is increased by 1 dB.</w:t>
      </w:r>
    </w:p>
    <w:p w14:paraId="7A5452AF" w14:textId="77777777" w:rsidR="00BC2234" w:rsidRPr="007928BA" w:rsidRDefault="00BC2234" w:rsidP="00BC2234">
      <w:pPr>
        <w:pStyle w:val="BodyText"/>
        <w:numPr>
          <w:ilvl w:val="1"/>
          <w:numId w:val="17"/>
        </w:numPr>
        <w:spacing w:before="240" w:after="240"/>
        <w:jc w:val="both"/>
        <w:rPr>
          <w:b/>
          <w:i/>
          <w:sz w:val="20"/>
          <w:szCs w:val="20"/>
          <w:lang w:val="en-GB"/>
        </w:rPr>
      </w:pPr>
      <w:r>
        <w:rPr>
          <w:b/>
          <w:i/>
          <w:sz w:val="20"/>
          <w:szCs w:val="20"/>
          <w:lang w:val="en-GB"/>
        </w:rPr>
        <w:t>Loss of orthogonality between CSs requires further study.</w:t>
      </w:r>
    </w:p>
    <w:p w14:paraId="20F8BDE3" w14:textId="77777777" w:rsidR="00BC2234" w:rsidRDefault="00BC2234" w:rsidP="00BC2234">
      <w:pPr>
        <w:pStyle w:val="BodyText"/>
        <w:spacing w:before="240" w:after="240"/>
        <w:jc w:val="both"/>
        <w:rPr>
          <w:b/>
          <w:i/>
          <w:sz w:val="20"/>
          <w:szCs w:val="20"/>
          <w:lang w:val="en-GB"/>
        </w:rPr>
      </w:pPr>
      <w:r w:rsidRPr="003810E1" w:rsidDel="007928BA">
        <w:rPr>
          <w:b/>
          <w:i/>
          <w:sz w:val="20"/>
          <w:szCs w:val="20"/>
        </w:rPr>
        <w:t xml:space="preserve"> </w:t>
      </w:r>
      <w:r>
        <w:rPr>
          <w:b/>
          <w:i/>
          <w:sz w:val="20"/>
          <w:szCs w:val="20"/>
          <w:lang w:val="en-GB"/>
        </w:rPr>
        <w:t>Observation 3</w:t>
      </w:r>
      <w:r w:rsidRPr="005A1E70">
        <w:rPr>
          <w:b/>
          <w:i/>
          <w:sz w:val="20"/>
          <w:szCs w:val="20"/>
          <w:lang w:val="en-GB"/>
        </w:rPr>
        <w:t>:</w:t>
      </w:r>
    </w:p>
    <w:p w14:paraId="019961C5" w14:textId="77777777" w:rsidR="00BC2234" w:rsidRDefault="00BC2234" w:rsidP="00BC2234">
      <w:pPr>
        <w:pStyle w:val="BodyText"/>
        <w:numPr>
          <w:ilvl w:val="0"/>
          <w:numId w:val="17"/>
        </w:numPr>
        <w:spacing w:before="240" w:after="240"/>
        <w:jc w:val="both"/>
        <w:rPr>
          <w:b/>
          <w:i/>
          <w:sz w:val="20"/>
          <w:szCs w:val="20"/>
          <w:lang w:val="en-GB"/>
        </w:rPr>
      </w:pPr>
      <w:r>
        <w:rPr>
          <w:b/>
          <w:i/>
          <w:sz w:val="20"/>
          <w:szCs w:val="20"/>
          <w:lang w:val="en-GB"/>
        </w:rPr>
        <w:t>For option 2, i.e., using one legacy DMRS sequence for one antenna port and a cyclic-shifted version of that sequence for the other port, and the legacy sequence is alternately applied to the two antenna ports over the four DMRS symbols:</w:t>
      </w:r>
    </w:p>
    <w:p w14:paraId="74486DCC" w14:textId="77777777" w:rsidR="00BC2234" w:rsidRDefault="00BC2234" w:rsidP="00BC2234">
      <w:pPr>
        <w:pStyle w:val="BodyText"/>
        <w:numPr>
          <w:ilvl w:val="1"/>
          <w:numId w:val="17"/>
        </w:numPr>
        <w:spacing w:before="240" w:after="240"/>
        <w:jc w:val="both"/>
        <w:rPr>
          <w:b/>
          <w:i/>
          <w:sz w:val="20"/>
          <w:szCs w:val="20"/>
          <w:lang w:val="en-GB"/>
        </w:rPr>
      </w:pPr>
      <w:r>
        <w:rPr>
          <w:b/>
          <w:i/>
          <w:sz w:val="20"/>
          <w:szCs w:val="20"/>
          <w:lang w:val="en-GB"/>
        </w:rPr>
        <w:t>Channel estimation for Rel-15 Alamouti-based PSSCH transmissions is supported.</w:t>
      </w:r>
    </w:p>
    <w:p w14:paraId="19A923E6" w14:textId="77777777" w:rsidR="00BC2234" w:rsidRPr="00834860" w:rsidRDefault="00BC2234" w:rsidP="00BC2234">
      <w:pPr>
        <w:pStyle w:val="BodyText"/>
        <w:numPr>
          <w:ilvl w:val="1"/>
          <w:numId w:val="17"/>
        </w:numPr>
        <w:spacing w:before="240" w:after="240"/>
        <w:jc w:val="both"/>
        <w:rPr>
          <w:b/>
          <w:i/>
          <w:sz w:val="20"/>
          <w:szCs w:val="20"/>
          <w:lang w:val="en-GB"/>
        </w:rPr>
      </w:pPr>
      <w:r>
        <w:rPr>
          <w:b/>
          <w:i/>
          <w:sz w:val="20"/>
          <w:szCs w:val="20"/>
          <w:lang w:val="en-GB"/>
        </w:rPr>
        <w:lastRenderedPageBreak/>
        <w:t>RSRP measurements are reduced by 3 dB.</w:t>
      </w:r>
    </w:p>
    <w:p w14:paraId="08D2E615" w14:textId="77777777" w:rsidR="00BC2234" w:rsidRDefault="00BC2234" w:rsidP="00BC2234">
      <w:pPr>
        <w:pStyle w:val="BodyText"/>
        <w:numPr>
          <w:ilvl w:val="1"/>
          <w:numId w:val="17"/>
        </w:numPr>
        <w:spacing w:before="240" w:after="240"/>
        <w:jc w:val="both"/>
        <w:rPr>
          <w:b/>
          <w:i/>
          <w:sz w:val="20"/>
          <w:szCs w:val="20"/>
          <w:lang w:val="en-GB"/>
        </w:rPr>
      </w:pPr>
      <w:r>
        <w:rPr>
          <w:b/>
          <w:i/>
          <w:sz w:val="20"/>
          <w:szCs w:val="20"/>
          <w:lang w:val="en-GB"/>
        </w:rPr>
        <w:t>CM does not change.</w:t>
      </w:r>
    </w:p>
    <w:p w14:paraId="1DD15799" w14:textId="77777777" w:rsidR="00BC2234" w:rsidRPr="00E72939" w:rsidRDefault="00BC2234" w:rsidP="00BC2234">
      <w:pPr>
        <w:pStyle w:val="BodyText"/>
        <w:numPr>
          <w:ilvl w:val="1"/>
          <w:numId w:val="17"/>
        </w:numPr>
        <w:spacing w:before="240" w:after="240"/>
        <w:jc w:val="both"/>
        <w:rPr>
          <w:b/>
          <w:i/>
          <w:sz w:val="20"/>
          <w:szCs w:val="20"/>
          <w:lang w:val="en-GB"/>
        </w:rPr>
      </w:pPr>
      <w:r w:rsidRPr="00E72939">
        <w:rPr>
          <w:b/>
          <w:i/>
          <w:sz w:val="20"/>
          <w:szCs w:val="20"/>
        </w:rPr>
        <w:t xml:space="preserve">Channel estimation performance of legacy Rel-14 </w:t>
      </w:r>
      <w:r w:rsidRPr="001C3D7A">
        <w:rPr>
          <w:b/>
          <w:i/>
          <w:sz w:val="20"/>
          <w:szCs w:val="20"/>
        </w:rPr>
        <w:t>UEs</w:t>
      </w:r>
      <w:r w:rsidRPr="001C3D7A">
        <w:rPr>
          <w:b/>
          <w:i/>
          <w:sz w:val="20"/>
          <w:szCs w:val="20"/>
          <w:lang w:val="en-GB"/>
        </w:rPr>
        <w:t xml:space="preserve"> </w:t>
      </w:r>
      <w:r>
        <w:rPr>
          <w:b/>
          <w:i/>
          <w:sz w:val="20"/>
          <w:szCs w:val="20"/>
          <w:lang w:val="en-GB"/>
        </w:rPr>
        <w:t>will not be</w:t>
      </w:r>
      <w:r w:rsidRPr="00E72939">
        <w:rPr>
          <w:b/>
          <w:i/>
          <w:sz w:val="20"/>
          <w:szCs w:val="20"/>
          <w:lang w:val="en-GB"/>
        </w:rPr>
        <w:t xml:space="preserve"> degraded</w:t>
      </w:r>
      <w:r w:rsidRPr="00E72939">
        <w:rPr>
          <w:b/>
          <w:i/>
          <w:sz w:val="20"/>
          <w:szCs w:val="20"/>
        </w:rPr>
        <w:t>.</w:t>
      </w:r>
    </w:p>
    <w:p w14:paraId="321F1251" w14:textId="77777777" w:rsidR="00BC2234" w:rsidRDefault="00BC2234" w:rsidP="00BC2234">
      <w:pPr>
        <w:pStyle w:val="BodyText"/>
        <w:spacing w:before="240" w:after="240"/>
        <w:jc w:val="both"/>
        <w:rPr>
          <w:b/>
          <w:i/>
          <w:sz w:val="20"/>
          <w:szCs w:val="20"/>
        </w:rPr>
      </w:pPr>
      <w:r>
        <w:rPr>
          <w:b/>
          <w:i/>
          <w:sz w:val="20"/>
          <w:szCs w:val="20"/>
        </w:rPr>
        <w:t>Observation 4:</w:t>
      </w:r>
    </w:p>
    <w:p w14:paraId="6D0E6B17" w14:textId="77777777" w:rsidR="00BC2234" w:rsidRDefault="00BC2234" w:rsidP="00BC2234">
      <w:pPr>
        <w:pStyle w:val="BodyText"/>
        <w:numPr>
          <w:ilvl w:val="0"/>
          <w:numId w:val="17"/>
        </w:numPr>
        <w:spacing w:before="240" w:after="240"/>
        <w:jc w:val="both"/>
        <w:rPr>
          <w:b/>
          <w:i/>
          <w:sz w:val="20"/>
          <w:szCs w:val="20"/>
        </w:rPr>
      </w:pPr>
      <w:r>
        <w:rPr>
          <w:b/>
          <w:i/>
          <w:sz w:val="20"/>
          <w:szCs w:val="20"/>
        </w:rPr>
        <w:t>For o</w:t>
      </w:r>
      <w:r w:rsidRPr="007928BA">
        <w:rPr>
          <w:b/>
          <w:i/>
          <w:sz w:val="20"/>
          <w:szCs w:val="20"/>
        </w:rPr>
        <w:t>ption 3</w:t>
      </w:r>
      <w:r>
        <w:rPr>
          <w:b/>
          <w:i/>
          <w:sz w:val="20"/>
          <w:szCs w:val="20"/>
        </w:rPr>
        <w:t xml:space="preserve">: </w:t>
      </w:r>
    </w:p>
    <w:p w14:paraId="5D2F3E00" w14:textId="77777777" w:rsidR="00BC2234" w:rsidRDefault="00BC2234" w:rsidP="00BC2234">
      <w:pPr>
        <w:pStyle w:val="BodyText"/>
        <w:numPr>
          <w:ilvl w:val="1"/>
          <w:numId w:val="17"/>
        </w:numPr>
        <w:spacing w:before="240" w:after="240"/>
        <w:jc w:val="both"/>
        <w:rPr>
          <w:b/>
          <w:i/>
          <w:sz w:val="20"/>
          <w:szCs w:val="20"/>
          <w:lang w:val="en-GB"/>
        </w:rPr>
      </w:pPr>
      <w:r>
        <w:rPr>
          <w:b/>
          <w:i/>
          <w:sz w:val="20"/>
          <w:szCs w:val="20"/>
          <w:lang w:val="en-GB"/>
        </w:rPr>
        <w:t>Channel estimation for Rel-15 Alamouti-based PSSCH transmission is supported.</w:t>
      </w:r>
    </w:p>
    <w:p w14:paraId="786A6E86" w14:textId="77777777" w:rsidR="00BC2234" w:rsidRPr="007928BA" w:rsidRDefault="00BC2234" w:rsidP="00BC2234">
      <w:pPr>
        <w:pStyle w:val="BodyText"/>
        <w:numPr>
          <w:ilvl w:val="1"/>
          <w:numId w:val="17"/>
        </w:numPr>
        <w:spacing w:before="240" w:after="240"/>
        <w:jc w:val="both"/>
        <w:rPr>
          <w:b/>
          <w:i/>
          <w:sz w:val="20"/>
          <w:szCs w:val="20"/>
        </w:rPr>
      </w:pPr>
      <w:r>
        <w:rPr>
          <w:b/>
          <w:i/>
          <w:sz w:val="20"/>
          <w:szCs w:val="20"/>
          <w:lang w:val="en-GB"/>
        </w:rPr>
        <w:t xml:space="preserve">No significant performance loss of RSRP measurements. </w:t>
      </w:r>
    </w:p>
    <w:p w14:paraId="261EF36E" w14:textId="77777777" w:rsidR="00BC2234" w:rsidRDefault="00BC2234" w:rsidP="00BC2234">
      <w:pPr>
        <w:pStyle w:val="BodyText"/>
        <w:numPr>
          <w:ilvl w:val="1"/>
          <w:numId w:val="17"/>
        </w:numPr>
        <w:spacing w:before="240" w:after="240"/>
        <w:jc w:val="both"/>
        <w:rPr>
          <w:b/>
          <w:i/>
          <w:sz w:val="20"/>
          <w:szCs w:val="20"/>
        </w:rPr>
      </w:pPr>
      <w:r>
        <w:rPr>
          <w:b/>
          <w:i/>
          <w:sz w:val="20"/>
          <w:szCs w:val="20"/>
          <w:lang w:val="en-GB"/>
        </w:rPr>
        <w:t>CM increase is negligible.</w:t>
      </w:r>
    </w:p>
    <w:p w14:paraId="0C6D9A68" w14:textId="77777777" w:rsidR="00BC2234" w:rsidRPr="007928BA" w:rsidRDefault="00BC2234" w:rsidP="00BC2234">
      <w:pPr>
        <w:pStyle w:val="BodyText"/>
        <w:numPr>
          <w:ilvl w:val="1"/>
          <w:numId w:val="17"/>
        </w:numPr>
        <w:spacing w:before="240" w:after="240"/>
        <w:jc w:val="both"/>
        <w:rPr>
          <w:b/>
          <w:i/>
          <w:sz w:val="20"/>
          <w:szCs w:val="20"/>
        </w:rPr>
      </w:pPr>
      <w:r>
        <w:rPr>
          <w:b/>
          <w:i/>
          <w:sz w:val="20"/>
          <w:szCs w:val="20"/>
        </w:rPr>
        <w:t>Channel estimation performance of legacy Rel-14 UEs</w:t>
      </w:r>
      <w:r>
        <w:rPr>
          <w:b/>
          <w:i/>
          <w:sz w:val="20"/>
          <w:szCs w:val="20"/>
          <w:lang w:val="en-GB"/>
        </w:rPr>
        <w:t xml:space="preserve"> will be degraded</w:t>
      </w:r>
      <w:r>
        <w:rPr>
          <w:b/>
          <w:i/>
          <w:sz w:val="20"/>
          <w:szCs w:val="20"/>
        </w:rPr>
        <w:t>.</w:t>
      </w:r>
    </w:p>
    <w:p w14:paraId="63C93A48" w14:textId="77777777" w:rsidR="00BC2234" w:rsidRDefault="00BC2234" w:rsidP="00BC2234">
      <w:pPr>
        <w:pStyle w:val="BodyText"/>
        <w:spacing w:after="240"/>
        <w:jc w:val="both"/>
        <w:rPr>
          <w:sz w:val="20"/>
          <w:szCs w:val="20"/>
        </w:rPr>
      </w:pPr>
      <w:r>
        <w:rPr>
          <w:sz w:val="20"/>
          <w:szCs w:val="20"/>
        </w:rPr>
        <w:t>Based on the analysis above, we propose the following.</w:t>
      </w:r>
    </w:p>
    <w:p w14:paraId="39CDC655" w14:textId="77777777" w:rsidR="00BC2234" w:rsidRPr="003810E1" w:rsidRDefault="00BC2234" w:rsidP="00BC2234">
      <w:pPr>
        <w:pStyle w:val="BodyText"/>
        <w:spacing w:after="240"/>
        <w:jc w:val="both"/>
        <w:rPr>
          <w:b/>
          <w:i/>
          <w:sz w:val="20"/>
          <w:szCs w:val="20"/>
        </w:rPr>
      </w:pPr>
      <w:r w:rsidRPr="003810E1">
        <w:rPr>
          <w:b/>
          <w:i/>
          <w:sz w:val="20"/>
          <w:szCs w:val="20"/>
        </w:rPr>
        <w:t>Proposal</w:t>
      </w:r>
      <w:r>
        <w:rPr>
          <w:b/>
          <w:i/>
          <w:sz w:val="20"/>
          <w:szCs w:val="20"/>
        </w:rPr>
        <w:t xml:space="preserve"> 1</w:t>
      </w:r>
      <w:r w:rsidRPr="003810E1">
        <w:rPr>
          <w:b/>
          <w:i/>
          <w:sz w:val="20"/>
          <w:szCs w:val="20"/>
        </w:rPr>
        <w:t xml:space="preserve">: </w:t>
      </w:r>
    </w:p>
    <w:p w14:paraId="263E6D1E" w14:textId="77777777" w:rsidR="00BC2234" w:rsidRDefault="00BC2234" w:rsidP="00BC2234">
      <w:pPr>
        <w:pStyle w:val="BodyText"/>
        <w:numPr>
          <w:ilvl w:val="0"/>
          <w:numId w:val="17"/>
        </w:numPr>
        <w:spacing w:before="240" w:after="240"/>
        <w:ind w:left="709"/>
        <w:jc w:val="both"/>
        <w:rPr>
          <w:b/>
          <w:i/>
          <w:sz w:val="20"/>
          <w:szCs w:val="20"/>
        </w:rPr>
      </w:pPr>
      <w:r w:rsidRPr="00D97D30">
        <w:rPr>
          <w:b/>
          <w:i/>
          <w:sz w:val="20"/>
          <w:szCs w:val="20"/>
        </w:rPr>
        <w:t>Two-port PSSCH DMRS structure</w:t>
      </w:r>
      <w:r w:rsidRPr="00D16BBE">
        <w:rPr>
          <w:b/>
          <w:i/>
          <w:sz w:val="20"/>
          <w:szCs w:val="20"/>
        </w:rPr>
        <w:t xml:space="preserve"> </w:t>
      </w:r>
      <w:r w:rsidRPr="00D16BBE">
        <w:rPr>
          <w:b/>
          <w:i/>
          <w:sz w:val="20"/>
          <w:szCs w:val="20"/>
          <w:lang w:val="en-GB"/>
        </w:rPr>
        <w:t>using the legacy sequence with different CS</w:t>
      </w:r>
      <w:r>
        <w:rPr>
          <w:b/>
          <w:i/>
          <w:sz w:val="20"/>
          <w:szCs w:val="20"/>
          <w:lang w:val="en-GB"/>
        </w:rPr>
        <w:t xml:space="preserve">s </w:t>
      </w:r>
      <w:r w:rsidRPr="00D16BBE">
        <w:rPr>
          <w:b/>
          <w:i/>
          <w:sz w:val="20"/>
          <w:szCs w:val="20"/>
        </w:rPr>
        <w:t xml:space="preserve">is </w:t>
      </w:r>
      <w:r>
        <w:rPr>
          <w:b/>
          <w:i/>
          <w:sz w:val="20"/>
          <w:szCs w:val="20"/>
        </w:rPr>
        <w:t xml:space="preserve">used to </w:t>
      </w:r>
      <w:r w:rsidRPr="00D97D30">
        <w:rPr>
          <w:b/>
          <w:i/>
          <w:sz w:val="20"/>
          <w:szCs w:val="20"/>
        </w:rPr>
        <w:t>support</w:t>
      </w:r>
      <w:r w:rsidRPr="00D16BBE">
        <w:rPr>
          <w:b/>
          <w:i/>
          <w:sz w:val="20"/>
          <w:szCs w:val="20"/>
        </w:rPr>
        <w:t xml:space="preserve"> PSSCH transmission</w:t>
      </w:r>
      <w:r>
        <w:rPr>
          <w:b/>
          <w:i/>
          <w:sz w:val="20"/>
          <w:szCs w:val="20"/>
        </w:rPr>
        <w:t xml:space="preserve"> using the</w:t>
      </w:r>
      <w:r w:rsidRPr="00D97D30">
        <w:rPr>
          <w:b/>
          <w:i/>
          <w:sz w:val="20"/>
          <w:szCs w:val="20"/>
        </w:rPr>
        <w:t xml:space="preserve"> Alamouti scheme</w:t>
      </w:r>
      <w:r>
        <w:rPr>
          <w:b/>
          <w:i/>
          <w:sz w:val="20"/>
          <w:szCs w:val="20"/>
        </w:rPr>
        <w:t>.</w:t>
      </w:r>
    </w:p>
    <w:p w14:paraId="43ECE141" w14:textId="77777777" w:rsidR="00BC2234" w:rsidRPr="00D97D30" w:rsidRDefault="00BC2234" w:rsidP="00BC2234">
      <w:pPr>
        <w:pStyle w:val="BodyText"/>
        <w:numPr>
          <w:ilvl w:val="1"/>
          <w:numId w:val="17"/>
        </w:numPr>
        <w:spacing w:before="240" w:after="240"/>
        <w:jc w:val="both"/>
        <w:rPr>
          <w:b/>
          <w:i/>
          <w:sz w:val="20"/>
          <w:szCs w:val="20"/>
        </w:rPr>
      </w:pPr>
      <w:r>
        <w:rPr>
          <w:b/>
          <w:i/>
          <w:sz w:val="20"/>
          <w:szCs w:val="20"/>
        </w:rPr>
        <w:t>One port uses legacy CS, the other port uses another CS. Details FFS.</w:t>
      </w:r>
    </w:p>
    <w:p w14:paraId="37F3C5B4" w14:textId="77777777" w:rsidR="00706C19" w:rsidRPr="00DA1475" w:rsidRDefault="00706C19" w:rsidP="00706C19">
      <w:pPr>
        <w:pStyle w:val="Heading1"/>
      </w:pPr>
      <w:r w:rsidRPr="00DA1475">
        <w:t>Reference</w:t>
      </w:r>
    </w:p>
    <w:p w14:paraId="1DF454DF" w14:textId="77777777" w:rsidR="00176A2F" w:rsidRPr="00CF21BE" w:rsidRDefault="00176A2F" w:rsidP="00176A2F">
      <w:pPr>
        <w:pStyle w:val="ListParagraph"/>
        <w:numPr>
          <w:ilvl w:val="0"/>
          <w:numId w:val="9"/>
        </w:numPr>
        <w:ind w:left="567" w:hanging="425"/>
        <w:rPr>
          <w:rFonts w:ascii="Times New Roman" w:hAnsi="Times New Roman" w:cs="Times New Roman"/>
          <w:color w:val="312E25"/>
          <w:sz w:val="20"/>
          <w:szCs w:val="20"/>
          <w:lang w:eastAsia="sv-SE"/>
        </w:rPr>
      </w:pPr>
      <w:bookmarkStart w:id="7" w:name="_Ref477334356"/>
      <w:bookmarkStart w:id="8" w:name="_Ref462922309"/>
      <w:bookmarkStart w:id="9" w:name="_Ref450915949"/>
      <w:r w:rsidRPr="00CF21BE">
        <w:rPr>
          <w:rFonts w:ascii="Times New Roman" w:hAnsi="Times New Roman" w:cs="Times New Roman"/>
          <w:color w:val="312E25"/>
          <w:sz w:val="20"/>
          <w:szCs w:val="20"/>
          <w:lang w:eastAsia="sv-SE"/>
        </w:rPr>
        <w:t>RP-17</w:t>
      </w:r>
      <w:r w:rsidRPr="00CF21BE">
        <w:rPr>
          <w:rFonts w:ascii="Times New Roman" w:hAnsi="Times New Roman" w:cs="Times New Roman" w:hint="eastAsia"/>
          <w:color w:val="312E25"/>
          <w:sz w:val="20"/>
          <w:szCs w:val="20"/>
          <w:lang w:eastAsia="sv-SE"/>
        </w:rPr>
        <w:t>0</w:t>
      </w:r>
      <w:r w:rsidRPr="00CF21BE">
        <w:rPr>
          <w:rFonts w:ascii="Times New Roman" w:hAnsi="Times New Roman" w:cs="Times New Roman"/>
          <w:color w:val="312E25"/>
          <w:sz w:val="20"/>
          <w:szCs w:val="20"/>
          <w:lang w:eastAsia="sv-SE"/>
        </w:rPr>
        <w:t>798</w:t>
      </w:r>
      <w:r w:rsidRPr="00CF21BE">
        <w:rPr>
          <w:rFonts w:ascii="Times New Roman" w:hAnsi="Times New Roman" w:cs="Times New Roman"/>
          <w:color w:val="312E25"/>
          <w:sz w:val="20"/>
          <w:szCs w:val="20"/>
          <w:lang w:eastAsia="sv-SE"/>
        </w:rPr>
        <w:tab/>
        <w:t xml:space="preserve">New WID on </w:t>
      </w:r>
      <w:r w:rsidRPr="00CF21BE">
        <w:rPr>
          <w:rFonts w:ascii="Times New Roman" w:hAnsi="Times New Roman" w:cs="Times New Roman" w:hint="eastAsia"/>
          <w:color w:val="312E25"/>
          <w:sz w:val="20"/>
          <w:szCs w:val="20"/>
          <w:lang w:eastAsia="sv-SE"/>
        </w:rPr>
        <w:t>3GPP V2X Phase 2</w:t>
      </w:r>
    </w:p>
    <w:bookmarkEnd w:id="7"/>
    <w:p w14:paraId="4168B79E" w14:textId="0938790E" w:rsidR="00176A2F" w:rsidRDefault="00176A2F" w:rsidP="00176A2F">
      <w:pPr>
        <w:pStyle w:val="ListParagraph"/>
        <w:numPr>
          <w:ilvl w:val="0"/>
          <w:numId w:val="9"/>
        </w:numPr>
        <w:ind w:left="567" w:hanging="425"/>
        <w:rPr>
          <w:rFonts w:ascii="Times New Roman" w:hAnsi="Times New Roman" w:cs="Times New Roman"/>
          <w:color w:val="312E25"/>
          <w:sz w:val="20"/>
          <w:szCs w:val="20"/>
          <w:lang w:eastAsia="sv-SE"/>
        </w:rPr>
      </w:pPr>
      <w:r w:rsidRPr="00CF21BE">
        <w:rPr>
          <w:rFonts w:ascii="Times New Roman" w:hAnsi="Times New Roman" w:cs="Times New Roman"/>
          <w:color w:val="312E25"/>
          <w:sz w:val="20"/>
          <w:szCs w:val="20"/>
          <w:lang w:eastAsia="sv-SE"/>
        </w:rPr>
        <w:t xml:space="preserve">RAN1#88bis </w:t>
      </w:r>
      <w:r w:rsidR="002A5706" w:rsidRPr="00BC2234">
        <w:rPr>
          <w:rFonts w:ascii="Times New Roman" w:hAnsi="Times New Roman" w:cs="Times New Roman"/>
          <w:color w:val="312E25"/>
          <w:sz w:val="20"/>
          <w:szCs w:val="20"/>
          <w:lang w:eastAsia="sv-SE"/>
        </w:rPr>
        <w:t>Chairman’s notes</w:t>
      </w:r>
    </w:p>
    <w:p w14:paraId="7470C57D" w14:textId="6EAC0B4B" w:rsidR="00B37A2A" w:rsidRPr="004B1C86" w:rsidRDefault="00B37A2A" w:rsidP="00B37A2A">
      <w:pPr>
        <w:pStyle w:val="ListParagraph"/>
        <w:numPr>
          <w:ilvl w:val="0"/>
          <w:numId w:val="9"/>
        </w:numPr>
        <w:ind w:left="567" w:hanging="425"/>
        <w:rPr>
          <w:rFonts w:ascii="Times New Roman" w:hAnsi="Times New Roman" w:cs="Times New Roman"/>
          <w:color w:val="312E25"/>
          <w:sz w:val="20"/>
          <w:szCs w:val="20"/>
          <w:lang w:eastAsia="sv-SE"/>
        </w:rPr>
      </w:pPr>
      <w:r w:rsidRPr="004B1C86">
        <w:rPr>
          <w:rFonts w:ascii="Times New Roman" w:hAnsi="Times New Roman" w:cs="Times New Roman"/>
          <w:color w:val="312E25"/>
          <w:sz w:val="20"/>
          <w:szCs w:val="20"/>
          <w:lang w:eastAsia="sv-SE"/>
        </w:rPr>
        <w:t xml:space="preserve">RAN1#89 </w:t>
      </w:r>
      <w:r w:rsidR="002A5706" w:rsidRPr="00BC2234">
        <w:rPr>
          <w:rFonts w:ascii="Times New Roman" w:hAnsi="Times New Roman" w:cs="Times New Roman"/>
          <w:color w:val="312E25"/>
          <w:sz w:val="20"/>
          <w:szCs w:val="20"/>
          <w:lang w:eastAsia="sv-SE"/>
        </w:rPr>
        <w:t>Chairman’s notes</w:t>
      </w:r>
    </w:p>
    <w:p w14:paraId="096EA306" w14:textId="152A2764" w:rsidR="00B37A2A" w:rsidRPr="004B1C86" w:rsidRDefault="004B1C86" w:rsidP="00176A2F">
      <w:pPr>
        <w:pStyle w:val="ListParagraph"/>
        <w:numPr>
          <w:ilvl w:val="0"/>
          <w:numId w:val="9"/>
        </w:numPr>
        <w:ind w:left="567" w:hanging="425"/>
        <w:rPr>
          <w:rFonts w:ascii="Times New Roman" w:hAnsi="Times New Roman" w:cs="Times New Roman"/>
          <w:color w:val="312E25"/>
          <w:sz w:val="20"/>
          <w:szCs w:val="20"/>
          <w:lang w:eastAsia="sv-SE"/>
        </w:rPr>
      </w:pPr>
      <w:r w:rsidRPr="004B1C86">
        <w:rPr>
          <w:rFonts w:ascii="Times New Roman" w:hAnsi="Times New Roman" w:cs="Times New Roman"/>
          <w:color w:val="312E25"/>
          <w:sz w:val="20"/>
          <w:szCs w:val="20"/>
          <w:lang w:eastAsia="sv-SE"/>
        </w:rPr>
        <w:t xml:space="preserve">R1-1712655 </w:t>
      </w:r>
      <w:r w:rsidR="00FC501E" w:rsidRPr="00693EB2">
        <w:rPr>
          <w:rFonts w:ascii="Times New Roman" w:hAnsi="Times New Roman" w:cs="Times New Roman"/>
          <w:color w:val="312E25"/>
          <w:sz w:val="20"/>
          <w:szCs w:val="20"/>
          <w:lang w:eastAsia="sv-SE"/>
        </w:rPr>
        <w:t>“</w:t>
      </w:r>
      <w:r w:rsidRPr="004B1C86">
        <w:rPr>
          <w:rFonts w:ascii="Times New Roman" w:hAnsi="Times New Roman" w:cs="Times New Roman"/>
          <w:color w:val="312E25"/>
          <w:sz w:val="20"/>
          <w:szCs w:val="20"/>
          <w:lang w:eastAsia="sv-SE"/>
        </w:rPr>
        <w:t>Transmit diversity solutions for Rel-15 PSCCH and PSSCH transmissions</w:t>
      </w:r>
      <w:r w:rsidR="00FC501E" w:rsidRPr="00693EB2">
        <w:rPr>
          <w:rFonts w:ascii="Times New Roman" w:hAnsi="Times New Roman" w:cs="Times New Roman"/>
          <w:color w:val="312E25"/>
          <w:sz w:val="20"/>
          <w:szCs w:val="20"/>
          <w:lang w:eastAsia="sv-SE"/>
        </w:rPr>
        <w:t>,”</w:t>
      </w:r>
      <w:r w:rsidR="00FC501E">
        <w:rPr>
          <w:rFonts w:ascii="Times New Roman" w:hAnsi="Times New Roman" w:cs="Times New Roman"/>
          <w:color w:val="312E25"/>
          <w:sz w:val="20"/>
          <w:szCs w:val="20"/>
          <w:lang w:eastAsia="sv-SE"/>
        </w:rPr>
        <w:t xml:space="preserve"> Ericsson</w:t>
      </w:r>
    </w:p>
    <w:p w14:paraId="223016A9" w14:textId="6DFB724F" w:rsidR="00FF5F34" w:rsidRPr="004B1C86" w:rsidRDefault="00FF5F34" w:rsidP="00FF5F34">
      <w:pPr>
        <w:pStyle w:val="ListParagraph"/>
        <w:numPr>
          <w:ilvl w:val="0"/>
          <w:numId w:val="9"/>
        </w:numPr>
        <w:ind w:left="567" w:hanging="425"/>
        <w:rPr>
          <w:rFonts w:ascii="Times New Roman" w:hAnsi="Times New Roman" w:cs="Times New Roman"/>
          <w:color w:val="312E25"/>
          <w:sz w:val="20"/>
          <w:szCs w:val="20"/>
          <w:lang w:eastAsia="sv-SE"/>
        </w:rPr>
      </w:pPr>
      <w:r w:rsidRPr="004B1C86">
        <w:rPr>
          <w:rFonts w:ascii="Times New Roman" w:hAnsi="Times New Roman" w:cs="Times New Roman"/>
          <w:color w:val="312E25"/>
          <w:sz w:val="20"/>
          <w:szCs w:val="20"/>
          <w:lang w:eastAsia="sv-SE"/>
        </w:rPr>
        <w:tab/>
        <w:t xml:space="preserve">R1-1712656 </w:t>
      </w:r>
      <w:r w:rsidR="00FC501E" w:rsidRPr="00AE5F49">
        <w:rPr>
          <w:rFonts w:ascii="Times New Roman" w:hAnsi="Times New Roman" w:cs="Times New Roman"/>
          <w:color w:val="312E25"/>
          <w:sz w:val="20"/>
          <w:szCs w:val="20"/>
          <w:lang w:eastAsia="sv-SE"/>
        </w:rPr>
        <w:t>“</w:t>
      </w:r>
      <w:r w:rsidRPr="004B1C86">
        <w:rPr>
          <w:rFonts w:ascii="Times New Roman" w:hAnsi="Times New Roman" w:cs="Times New Roman"/>
          <w:color w:val="312E25"/>
          <w:sz w:val="20"/>
          <w:szCs w:val="20"/>
          <w:lang w:eastAsia="sv-SE"/>
        </w:rPr>
        <w:t>Evaluation for transmit diversity for V2X</w:t>
      </w:r>
      <w:r w:rsidR="00FC501E" w:rsidRPr="00693EB2">
        <w:rPr>
          <w:rFonts w:ascii="Times New Roman" w:hAnsi="Times New Roman" w:cs="Times New Roman"/>
          <w:color w:val="312E25"/>
          <w:sz w:val="20"/>
          <w:szCs w:val="20"/>
          <w:lang w:eastAsia="sv-SE"/>
        </w:rPr>
        <w:t>,”</w:t>
      </w:r>
      <w:r w:rsidR="00FC501E">
        <w:rPr>
          <w:rFonts w:ascii="Times New Roman" w:hAnsi="Times New Roman" w:cs="Times New Roman"/>
          <w:color w:val="312E25"/>
          <w:sz w:val="20"/>
          <w:szCs w:val="20"/>
          <w:lang w:eastAsia="sv-SE"/>
        </w:rPr>
        <w:t xml:space="preserve"> Ericsson</w:t>
      </w:r>
    </w:p>
    <w:p w14:paraId="0D2895ED" w14:textId="20328983" w:rsidR="00FF5F34" w:rsidRPr="004B1C86" w:rsidRDefault="00FF5F34" w:rsidP="00FF5F34">
      <w:pPr>
        <w:pStyle w:val="ListParagraph"/>
        <w:numPr>
          <w:ilvl w:val="0"/>
          <w:numId w:val="9"/>
        </w:numPr>
        <w:ind w:left="567" w:hanging="425"/>
        <w:rPr>
          <w:rFonts w:ascii="Times New Roman" w:hAnsi="Times New Roman" w:cs="Times New Roman"/>
          <w:color w:val="312E25"/>
          <w:sz w:val="20"/>
          <w:szCs w:val="20"/>
          <w:lang w:eastAsia="sv-SE"/>
        </w:rPr>
      </w:pPr>
      <w:r w:rsidRPr="004B1C86">
        <w:rPr>
          <w:rFonts w:ascii="Times New Roman" w:hAnsi="Times New Roman" w:cs="Times New Roman"/>
          <w:color w:val="312E25"/>
          <w:sz w:val="20"/>
          <w:szCs w:val="20"/>
          <w:lang w:eastAsia="sv-SE"/>
        </w:rPr>
        <w:t xml:space="preserve">R1-1712657 </w:t>
      </w:r>
      <w:r w:rsidR="00FC501E" w:rsidRPr="00AE5F49">
        <w:rPr>
          <w:rFonts w:ascii="Times New Roman" w:hAnsi="Times New Roman" w:cs="Times New Roman"/>
          <w:color w:val="312E25"/>
          <w:sz w:val="20"/>
          <w:szCs w:val="20"/>
          <w:lang w:eastAsia="sv-SE"/>
        </w:rPr>
        <w:t>“</w:t>
      </w:r>
      <w:r w:rsidRPr="004B1C86">
        <w:rPr>
          <w:rFonts w:ascii="Times New Roman" w:hAnsi="Times New Roman" w:cs="Times New Roman"/>
          <w:color w:val="312E25"/>
          <w:sz w:val="20"/>
          <w:szCs w:val="20"/>
          <w:lang w:eastAsia="sv-SE"/>
        </w:rPr>
        <w:t>Conclusion on transmit diversity for V2X</w:t>
      </w:r>
      <w:r w:rsidR="00FC501E" w:rsidRPr="00693EB2">
        <w:rPr>
          <w:rFonts w:ascii="Times New Roman" w:hAnsi="Times New Roman" w:cs="Times New Roman"/>
          <w:color w:val="312E25"/>
          <w:sz w:val="20"/>
          <w:szCs w:val="20"/>
          <w:lang w:eastAsia="sv-SE"/>
        </w:rPr>
        <w:t>,”</w:t>
      </w:r>
      <w:r w:rsidR="00FC501E">
        <w:rPr>
          <w:rFonts w:ascii="Times New Roman" w:hAnsi="Times New Roman" w:cs="Times New Roman"/>
          <w:color w:val="312E25"/>
          <w:sz w:val="20"/>
          <w:szCs w:val="20"/>
          <w:lang w:eastAsia="sv-SE"/>
        </w:rPr>
        <w:t xml:space="preserve"> Ericsson</w:t>
      </w:r>
    </w:p>
    <w:p w14:paraId="47E7C9A8" w14:textId="336AB796" w:rsidR="00FF5F34" w:rsidRDefault="004B1C86" w:rsidP="00176A2F">
      <w:pPr>
        <w:pStyle w:val="ListParagraph"/>
        <w:numPr>
          <w:ilvl w:val="0"/>
          <w:numId w:val="9"/>
        </w:numPr>
        <w:ind w:left="567" w:hanging="425"/>
        <w:rPr>
          <w:rFonts w:ascii="Times New Roman" w:hAnsi="Times New Roman" w:cs="Times New Roman"/>
          <w:color w:val="312E25"/>
          <w:sz w:val="20"/>
          <w:szCs w:val="20"/>
          <w:lang w:eastAsia="sv-SE"/>
        </w:rPr>
      </w:pPr>
      <w:r>
        <w:rPr>
          <w:rFonts w:ascii="Times New Roman" w:hAnsi="Times New Roman" w:cs="Times New Roman"/>
          <w:color w:val="312E25"/>
          <w:sz w:val="20"/>
          <w:szCs w:val="20"/>
          <w:lang w:eastAsia="sv-SE"/>
        </w:rPr>
        <w:t xml:space="preserve">3GPP </w:t>
      </w:r>
      <w:r w:rsidR="00FF5F34" w:rsidRPr="004B1C86">
        <w:rPr>
          <w:rFonts w:ascii="Times New Roman" w:hAnsi="Times New Roman" w:cs="Times New Roman"/>
          <w:color w:val="312E25"/>
          <w:sz w:val="20"/>
          <w:szCs w:val="20"/>
          <w:lang w:eastAsia="sv-SE"/>
        </w:rPr>
        <w:t>TS 36.214</w:t>
      </w:r>
      <w:r>
        <w:rPr>
          <w:rFonts w:ascii="Times New Roman" w:hAnsi="Times New Roman" w:cs="Times New Roman"/>
          <w:color w:val="312E25"/>
          <w:sz w:val="20"/>
          <w:szCs w:val="20"/>
          <w:lang w:eastAsia="sv-SE"/>
        </w:rPr>
        <w:t xml:space="preserve">, V14.2.2, March 2017 </w:t>
      </w:r>
    </w:p>
    <w:p w14:paraId="2011B2C9" w14:textId="6132B80C" w:rsidR="004B1C86" w:rsidRPr="004B1C86" w:rsidRDefault="004B1C86" w:rsidP="00176A2F">
      <w:pPr>
        <w:pStyle w:val="ListParagraph"/>
        <w:numPr>
          <w:ilvl w:val="0"/>
          <w:numId w:val="9"/>
        </w:numPr>
        <w:ind w:left="567" w:hanging="425"/>
        <w:rPr>
          <w:rFonts w:ascii="Times New Roman" w:hAnsi="Times New Roman" w:cs="Times New Roman"/>
          <w:color w:val="312E25"/>
          <w:sz w:val="20"/>
          <w:szCs w:val="20"/>
          <w:lang w:eastAsia="sv-SE"/>
        </w:rPr>
      </w:pPr>
      <w:r>
        <w:rPr>
          <w:rFonts w:ascii="Times New Roman" w:hAnsi="Times New Roman" w:cs="Times New Roman"/>
          <w:color w:val="312E25"/>
          <w:sz w:val="20"/>
          <w:szCs w:val="20"/>
          <w:lang w:eastAsia="sv-SE"/>
        </w:rPr>
        <w:t>C.</w:t>
      </w:r>
      <w:r w:rsidRPr="004B1C86">
        <w:rPr>
          <w:rFonts w:ascii="Times New Roman" w:hAnsi="Times New Roman" w:cs="Times New Roman"/>
          <w:color w:val="312E25"/>
          <w:sz w:val="20"/>
          <w:szCs w:val="20"/>
          <w:lang w:eastAsia="sv-SE"/>
        </w:rPr>
        <w:t xml:space="preserve">  S. Park and S. Park, “Analysis of RSRP measurement Accuracy</w:t>
      </w:r>
      <w:r>
        <w:rPr>
          <w:rFonts w:ascii="Times New Roman" w:hAnsi="Times New Roman" w:cs="Times New Roman"/>
          <w:color w:val="312E25"/>
          <w:sz w:val="20"/>
          <w:szCs w:val="20"/>
          <w:lang w:eastAsia="sv-SE"/>
        </w:rPr>
        <w:t>,</w:t>
      </w:r>
      <w:r w:rsidRPr="004B1C86">
        <w:rPr>
          <w:rFonts w:ascii="Times New Roman" w:hAnsi="Times New Roman" w:cs="Times New Roman"/>
          <w:color w:val="312E25"/>
          <w:sz w:val="20"/>
          <w:szCs w:val="20"/>
          <w:lang w:eastAsia="sv-SE"/>
        </w:rPr>
        <w:t>” IEEE Communications Letters 20(3):430 - 433 March 2016</w:t>
      </w:r>
      <w:r w:rsidRPr="00EF787E">
        <w:rPr>
          <w:rFonts w:ascii="Times New Roman" w:hAnsi="Times New Roman"/>
          <w:color w:val="312E25"/>
          <w:sz w:val="20"/>
          <w:lang w:eastAsia="sv-SE"/>
        </w:rPr>
        <w:t>.</w:t>
      </w:r>
    </w:p>
    <w:p w14:paraId="6121A0CA" w14:textId="5669AC0B" w:rsidR="004B1C86" w:rsidRPr="00CF21BE" w:rsidRDefault="004B1C86" w:rsidP="004B1C86">
      <w:pPr>
        <w:pStyle w:val="ListParagraph"/>
        <w:numPr>
          <w:ilvl w:val="0"/>
          <w:numId w:val="9"/>
        </w:numPr>
        <w:ind w:left="567" w:hanging="425"/>
        <w:rPr>
          <w:rFonts w:ascii="Times New Roman" w:hAnsi="Times New Roman" w:cs="Times New Roman"/>
          <w:color w:val="312E25"/>
          <w:sz w:val="20"/>
          <w:szCs w:val="20"/>
          <w:lang w:eastAsia="sv-SE"/>
        </w:rPr>
      </w:pPr>
      <w:r w:rsidRPr="00CF21BE">
        <w:rPr>
          <w:rFonts w:ascii="Times New Roman" w:hAnsi="Times New Roman" w:cs="Times New Roman"/>
          <w:color w:val="312E25"/>
          <w:sz w:val="20"/>
          <w:szCs w:val="20"/>
          <w:lang w:eastAsia="sv-SE"/>
        </w:rPr>
        <w:t xml:space="preserve">R1-060023, </w:t>
      </w:r>
      <w:r w:rsidR="00FC501E" w:rsidRPr="004B1C86">
        <w:rPr>
          <w:rFonts w:ascii="Times New Roman" w:hAnsi="Times New Roman" w:cs="Times New Roman"/>
          <w:color w:val="312E25"/>
          <w:sz w:val="20"/>
          <w:szCs w:val="20"/>
          <w:lang w:eastAsia="sv-SE"/>
        </w:rPr>
        <w:t>“</w:t>
      </w:r>
      <w:r w:rsidRPr="00CF21BE">
        <w:rPr>
          <w:rFonts w:ascii="Times New Roman" w:hAnsi="Times New Roman" w:cs="Times New Roman"/>
          <w:color w:val="312E25"/>
          <w:sz w:val="20"/>
          <w:szCs w:val="20"/>
          <w:lang w:eastAsia="sv-SE"/>
        </w:rPr>
        <w:t>Cubic metric in 3GPP-LTE</w:t>
      </w:r>
      <w:r w:rsidR="00FC501E" w:rsidRPr="00693EB2">
        <w:rPr>
          <w:rFonts w:ascii="Times New Roman" w:hAnsi="Times New Roman" w:cs="Times New Roman"/>
          <w:color w:val="312E25"/>
          <w:sz w:val="20"/>
          <w:szCs w:val="20"/>
          <w:lang w:eastAsia="sv-SE"/>
        </w:rPr>
        <w:t>,”</w:t>
      </w:r>
      <w:r w:rsidR="00FC501E">
        <w:rPr>
          <w:rFonts w:ascii="Times New Roman" w:hAnsi="Times New Roman" w:cs="Times New Roman"/>
          <w:color w:val="312E25"/>
          <w:sz w:val="20"/>
          <w:szCs w:val="20"/>
          <w:lang w:eastAsia="sv-SE"/>
        </w:rPr>
        <w:t xml:space="preserve"> </w:t>
      </w:r>
      <w:r w:rsidRPr="00CF21BE">
        <w:rPr>
          <w:rFonts w:ascii="Times New Roman" w:hAnsi="Times New Roman" w:cs="Times New Roman"/>
          <w:color w:val="312E25"/>
          <w:sz w:val="20"/>
          <w:szCs w:val="20"/>
          <w:lang w:eastAsia="sv-SE"/>
        </w:rPr>
        <w:t>Motorola.</w:t>
      </w:r>
    </w:p>
    <w:bookmarkEnd w:id="8"/>
    <w:bookmarkEnd w:id="9"/>
    <w:p w14:paraId="47416939" w14:textId="77777777" w:rsidR="00706C19" w:rsidRPr="006D773B" w:rsidRDefault="00706C19" w:rsidP="00B40CA6">
      <w:pPr>
        <w:pStyle w:val="ListParagraph"/>
        <w:ind w:left="567"/>
        <w:rPr>
          <w:rFonts w:ascii="Times New Roman" w:hAnsi="Times New Roman" w:cs="Times New Roman"/>
          <w:sz w:val="20"/>
          <w:szCs w:val="20"/>
        </w:rPr>
      </w:pPr>
    </w:p>
    <w:p w14:paraId="336E7FCE" w14:textId="77777777" w:rsidR="00420D28" w:rsidRPr="00420D28" w:rsidRDefault="00420D28" w:rsidP="003810E1"/>
    <w:sectPr w:rsidR="00420D28" w:rsidRPr="00420D28" w:rsidSect="004B319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825E9D" w14:textId="77777777" w:rsidR="00172A66" w:rsidRDefault="00172A66">
      <w:r>
        <w:separator/>
      </w:r>
    </w:p>
  </w:endnote>
  <w:endnote w:type="continuationSeparator" w:id="0">
    <w:p w14:paraId="2A5AE39A" w14:textId="77777777" w:rsidR="00172A66" w:rsidRDefault="00172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769163" w14:textId="77777777" w:rsidR="00B37A2A" w:rsidRDefault="00B37A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2ECB0" w14:textId="77777777" w:rsidR="00B37A2A" w:rsidRDefault="00B37A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71DBA" w14:textId="77777777" w:rsidR="00B37A2A" w:rsidRDefault="00B37A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281071" w14:textId="77777777" w:rsidR="00172A66" w:rsidRDefault="00172A66">
      <w:r>
        <w:separator/>
      </w:r>
    </w:p>
  </w:footnote>
  <w:footnote w:type="continuationSeparator" w:id="0">
    <w:p w14:paraId="1FDD877F" w14:textId="77777777" w:rsidR="00172A66" w:rsidRDefault="00172A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C2236" w14:textId="77777777" w:rsidR="00B37A2A" w:rsidRDefault="00B37A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6F226" w14:textId="77777777" w:rsidR="00B37A2A" w:rsidRDefault="00B37A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2BBDE9" w14:textId="77777777" w:rsidR="00B37A2A" w:rsidRDefault="00B37A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660972"/>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 w15:restartNumberingAfterBreak="0">
    <w:nsid w:val="0E4050BF"/>
    <w:multiLevelType w:val="hybridMultilevel"/>
    <w:tmpl w:val="21DA22D4"/>
    <w:lvl w:ilvl="0" w:tplc="E6247E56">
      <w:start w:val="1"/>
      <w:numFmt w:val="decimal"/>
      <w:lvlText w:val="%1."/>
      <w:lvlJc w:val="left"/>
      <w:pPr>
        <w:ind w:left="780" w:hanging="360"/>
      </w:pPr>
      <w:rPr>
        <w:rFonts w:hint="default"/>
      </w:rPr>
    </w:lvl>
    <w:lvl w:ilvl="1" w:tplc="041D0019" w:tentative="1">
      <w:start w:val="1"/>
      <w:numFmt w:val="lowerLetter"/>
      <w:lvlText w:val="%2."/>
      <w:lvlJc w:val="left"/>
      <w:pPr>
        <w:ind w:left="1500" w:hanging="360"/>
      </w:pPr>
    </w:lvl>
    <w:lvl w:ilvl="2" w:tplc="041D001B" w:tentative="1">
      <w:start w:val="1"/>
      <w:numFmt w:val="lowerRoman"/>
      <w:lvlText w:val="%3."/>
      <w:lvlJc w:val="right"/>
      <w:pPr>
        <w:ind w:left="2220" w:hanging="180"/>
      </w:pPr>
    </w:lvl>
    <w:lvl w:ilvl="3" w:tplc="041D000F" w:tentative="1">
      <w:start w:val="1"/>
      <w:numFmt w:val="decimal"/>
      <w:lvlText w:val="%4."/>
      <w:lvlJc w:val="left"/>
      <w:pPr>
        <w:ind w:left="2940" w:hanging="360"/>
      </w:pPr>
    </w:lvl>
    <w:lvl w:ilvl="4" w:tplc="041D0019" w:tentative="1">
      <w:start w:val="1"/>
      <w:numFmt w:val="lowerLetter"/>
      <w:lvlText w:val="%5."/>
      <w:lvlJc w:val="left"/>
      <w:pPr>
        <w:ind w:left="3660" w:hanging="360"/>
      </w:pPr>
    </w:lvl>
    <w:lvl w:ilvl="5" w:tplc="041D001B" w:tentative="1">
      <w:start w:val="1"/>
      <w:numFmt w:val="lowerRoman"/>
      <w:lvlText w:val="%6."/>
      <w:lvlJc w:val="right"/>
      <w:pPr>
        <w:ind w:left="4380" w:hanging="180"/>
      </w:pPr>
    </w:lvl>
    <w:lvl w:ilvl="6" w:tplc="041D000F" w:tentative="1">
      <w:start w:val="1"/>
      <w:numFmt w:val="decimal"/>
      <w:lvlText w:val="%7."/>
      <w:lvlJc w:val="left"/>
      <w:pPr>
        <w:ind w:left="5100" w:hanging="360"/>
      </w:pPr>
    </w:lvl>
    <w:lvl w:ilvl="7" w:tplc="041D0019" w:tentative="1">
      <w:start w:val="1"/>
      <w:numFmt w:val="lowerLetter"/>
      <w:lvlText w:val="%8."/>
      <w:lvlJc w:val="left"/>
      <w:pPr>
        <w:ind w:left="5820" w:hanging="360"/>
      </w:pPr>
    </w:lvl>
    <w:lvl w:ilvl="8" w:tplc="041D001B" w:tentative="1">
      <w:start w:val="1"/>
      <w:numFmt w:val="lowerRoman"/>
      <w:lvlText w:val="%9."/>
      <w:lvlJc w:val="right"/>
      <w:pPr>
        <w:ind w:left="6540" w:hanging="180"/>
      </w:pPr>
    </w:lvl>
  </w:abstractNum>
  <w:abstractNum w:abstractNumId="5" w15:restartNumberingAfterBreak="0">
    <w:nsid w:val="268149A5"/>
    <w:multiLevelType w:val="hybridMultilevel"/>
    <w:tmpl w:val="15CCA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AA4C81"/>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15:restartNumberingAfterBreak="0">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15:restartNumberingAfterBreak="0">
    <w:nsid w:val="2FE8198B"/>
    <w:multiLevelType w:val="hybridMultilevel"/>
    <w:tmpl w:val="4D7AB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52515B"/>
    <w:multiLevelType w:val="hybridMultilevel"/>
    <w:tmpl w:val="D8AE3FEE"/>
    <w:lvl w:ilvl="0" w:tplc="A322FCF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32E03D7"/>
    <w:multiLevelType w:val="hybridMultilevel"/>
    <w:tmpl w:val="9134DE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440B1784"/>
    <w:multiLevelType w:val="hybridMultilevel"/>
    <w:tmpl w:val="3190ACAE"/>
    <w:lvl w:ilvl="0" w:tplc="2FA2A7E0">
      <w:start w:val="1"/>
      <w:numFmt w:val="decimal"/>
      <w:lvlText w:val="[%1]"/>
      <w:lvlJc w:val="left"/>
      <w:pPr>
        <w:ind w:left="450" w:hanging="360"/>
      </w:pPr>
      <w:rPr>
        <w:rFonts w:hint="default"/>
        <w:color w:val="000000" w:themeColor="text1"/>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CCA2C7C"/>
    <w:multiLevelType w:val="hybridMultilevel"/>
    <w:tmpl w:val="89864266"/>
    <w:lvl w:ilvl="0" w:tplc="8F621354">
      <w:start w:val="1"/>
      <w:numFmt w:val="bullet"/>
      <w:lvlText w:val="•"/>
      <w:lvlJc w:val="left"/>
      <w:pPr>
        <w:tabs>
          <w:tab w:val="num" w:pos="720"/>
        </w:tabs>
        <w:ind w:left="720" w:hanging="360"/>
      </w:pPr>
      <w:rPr>
        <w:rFonts w:ascii="Arial" w:hAnsi="Arial" w:hint="default"/>
      </w:rPr>
    </w:lvl>
    <w:lvl w:ilvl="1" w:tplc="CD7EF398">
      <w:numFmt w:val="bullet"/>
      <w:lvlText w:val="–"/>
      <w:lvlJc w:val="left"/>
      <w:pPr>
        <w:tabs>
          <w:tab w:val="num" w:pos="1440"/>
        </w:tabs>
        <w:ind w:left="1440" w:hanging="360"/>
      </w:pPr>
      <w:rPr>
        <w:rFonts w:ascii="Arial" w:hAnsi="Arial" w:hint="default"/>
      </w:rPr>
    </w:lvl>
    <w:lvl w:ilvl="2" w:tplc="9C34ECF8" w:tentative="1">
      <w:start w:val="1"/>
      <w:numFmt w:val="bullet"/>
      <w:lvlText w:val="•"/>
      <w:lvlJc w:val="left"/>
      <w:pPr>
        <w:tabs>
          <w:tab w:val="num" w:pos="2160"/>
        </w:tabs>
        <w:ind w:left="2160" w:hanging="360"/>
      </w:pPr>
      <w:rPr>
        <w:rFonts w:ascii="Arial" w:hAnsi="Arial" w:hint="default"/>
      </w:rPr>
    </w:lvl>
    <w:lvl w:ilvl="3" w:tplc="8BA01CF8" w:tentative="1">
      <w:start w:val="1"/>
      <w:numFmt w:val="bullet"/>
      <w:lvlText w:val="•"/>
      <w:lvlJc w:val="left"/>
      <w:pPr>
        <w:tabs>
          <w:tab w:val="num" w:pos="2880"/>
        </w:tabs>
        <w:ind w:left="2880" w:hanging="360"/>
      </w:pPr>
      <w:rPr>
        <w:rFonts w:ascii="Arial" w:hAnsi="Arial" w:hint="default"/>
      </w:rPr>
    </w:lvl>
    <w:lvl w:ilvl="4" w:tplc="AAC499F6" w:tentative="1">
      <w:start w:val="1"/>
      <w:numFmt w:val="bullet"/>
      <w:lvlText w:val="•"/>
      <w:lvlJc w:val="left"/>
      <w:pPr>
        <w:tabs>
          <w:tab w:val="num" w:pos="3600"/>
        </w:tabs>
        <w:ind w:left="3600" w:hanging="360"/>
      </w:pPr>
      <w:rPr>
        <w:rFonts w:ascii="Arial" w:hAnsi="Arial" w:hint="default"/>
      </w:rPr>
    </w:lvl>
    <w:lvl w:ilvl="5" w:tplc="EEF01CEC" w:tentative="1">
      <w:start w:val="1"/>
      <w:numFmt w:val="bullet"/>
      <w:lvlText w:val="•"/>
      <w:lvlJc w:val="left"/>
      <w:pPr>
        <w:tabs>
          <w:tab w:val="num" w:pos="4320"/>
        </w:tabs>
        <w:ind w:left="4320" w:hanging="360"/>
      </w:pPr>
      <w:rPr>
        <w:rFonts w:ascii="Arial" w:hAnsi="Arial" w:hint="default"/>
      </w:rPr>
    </w:lvl>
    <w:lvl w:ilvl="6" w:tplc="FB326A08" w:tentative="1">
      <w:start w:val="1"/>
      <w:numFmt w:val="bullet"/>
      <w:lvlText w:val="•"/>
      <w:lvlJc w:val="left"/>
      <w:pPr>
        <w:tabs>
          <w:tab w:val="num" w:pos="5040"/>
        </w:tabs>
        <w:ind w:left="5040" w:hanging="360"/>
      </w:pPr>
      <w:rPr>
        <w:rFonts w:ascii="Arial" w:hAnsi="Arial" w:hint="default"/>
      </w:rPr>
    </w:lvl>
    <w:lvl w:ilvl="7" w:tplc="0EF8C3B0" w:tentative="1">
      <w:start w:val="1"/>
      <w:numFmt w:val="bullet"/>
      <w:lvlText w:val="•"/>
      <w:lvlJc w:val="left"/>
      <w:pPr>
        <w:tabs>
          <w:tab w:val="num" w:pos="5760"/>
        </w:tabs>
        <w:ind w:left="5760" w:hanging="360"/>
      </w:pPr>
      <w:rPr>
        <w:rFonts w:ascii="Arial" w:hAnsi="Arial" w:hint="default"/>
      </w:rPr>
    </w:lvl>
    <w:lvl w:ilvl="8" w:tplc="E8C8015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531D34"/>
    <w:multiLevelType w:val="hybridMultilevel"/>
    <w:tmpl w:val="260627FC"/>
    <w:lvl w:ilvl="0" w:tplc="E6DE88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0005B4"/>
    <w:multiLevelType w:val="hybridMultilevel"/>
    <w:tmpl w:val="17C2E6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436724"/>
    <w:multiLevelType w:val="hybridMultilevel"/>
    <w:tmpl w:val="30CED4B2"/>
    <w:lvl w:ilvl="0" w:tplc="B43A829C">
      <w:start w:val="1"/>
      <w:numFmt w:val="lowerLetter"/>
      <w:lvlText w:val="(%1)"/>
      <w:lvlJc w:val="left"/>
      <w:pPr>
        <w:ind w:left="2805" w:hanging="360"/>
      </w:pPr>
      <w:rPr>
        <w:rFonts w:hint="default"/>
      </w:rPr>
    </w:lvl>
    <w:lvl w:ilvl="1" w:tplc="041D0019" w:tentative="1">
      <w:start w:val="1"/>
      <w:numFmt w:val="lowerLetter"/>
      <w:lvlText w:val="%2."/>
      <w:lvlJc w:val="left"/>
      <w:pPr>
        <w:ind w:left="3525" w:hanging="360"/>
      </w:pPr>
    </w:lvl>
    <w:lvl w:ilvl="2" w:tplc="041D001B" w:tentative="1">
      <w:start w:val="1"/>
      <w:numFmt w:val="lowerRoman"/>
      <w:lvlText w:val="%3."/>
      <w:lvlJc w:val="right"/>
      <w:pPr>
        <w:ind w:left="4245" w:hanging="180"/>
      </w:pPr>
    </w:lvl>
    <w:lvl w:ilvl="3" w:tplc="041D000F" w:tentative="1">
      <w:start w:val="1"/>
      <w:numFmt w:val="decimal"/>
      <w:lvlText w:val="%4."/>
      <w:lvlJc w:val="left"/>
      <w:pPr>
        <w:ind w:left="4965" w:hanging="360"/>
      </w:pPr>
    </w:lvl>
    <w:lvl w:ilvl="4" w:tplc="041D0019" w:tentative="1">
      <w:start w:val="1"/>
      <w:numFmt w:val="lowerLetter"/>
      <w:lvlText w:val="%5."/>
      <w:lvlJc w:val="left"/>
      <w:pPr>
        <w:ind w:left="5685" w:hanging="360"/>
      </w:pPr>
    </w:lvl>
    <w:lvl w:ilvl="5" w:tplc="041D001B" w:tentative="1">
      <w:start w:val="1"/>
      <w:numFmt w:val="lowerRoman"/>
      <w:lvlText w:val="%6."/>
      <w:lvlJc w:val="right"/>
      <w:pPr>
        <w:ind w:left="6405" w:hanging="180"/>
      </w:pPr>
    </w:lvl>
    <w:lvl w:ilvl="6" w:tplc="041D000F" w:tentative="1">
      <w:start w:val="1"/>
      <w:numFmt w:val="decimal"/>
      <w:lvlText w:val="%7."/>
      <w:lvlJc w:val="left"/>
      <w:pPr>
        <w:ind w:left="7125" w:hanging="360"/>
      </w:pPr>
    </w:lvl>
    <w:lvl w:ilvl="7" w:tplc="041D0019" w:tentative="1">
      <w:start w:val="1"/>
      <w:numFmt w:val="lowerLetter"/>
      <w:lvlText w:val="%8."/>
      <w:lvlJc w:val="left"/>
      <w:pPr>
        <w:ind w:left="7845" w:hanging="360"/>
      </w:pPr>
    </w:lvl>
    <w:lvl w:ilvl="8" w:tplc="041D001B" w:tentative="1">
      <w:start w:val="1"/>
      <w:numFmt w:val="lowerRoman"/>
      <w:lvlText w:val="%9."/>
      <w:lvlJc w:val="right"/>
      <w:pPr>
        <w:ind w:left="8565" w:hanging="180"/>
      </w:pPr>
    </w:lvl>
  </w:abstractNum>
  <w:abstractNum w:abstractNumId="21" w15:restartNumberingAfterBreak="0">
    <w:nsid w:val="5451695D"/>
    <w:multiLevelType w:val="hybridMultilevel"/>
    <w:tmpl w:val="D4EAB024"/>
    <w:lvl w:ilvl="0" w:tplc="DDE66DFE">
      <w:start w:val="1"/>
      <w:numFmt w:val="bullet"/>
      <w:lvlText w:val="•"/>
      <w:lvlJc w:val="left"/>
      <w:pPr>
        <w:tabs>
          <w:tab w:val="num" w:pos="720"/>
        </w:tabs>
        <w:ind w:left="720" w:hanging="360"/>
      </w:pPr>
      <w:rPr>
        <w:rFonts w:ascii="Arial" w:hAnsi="Arial" w:hint="default"/>
      </w:rPr>
    </w:lvl>
    <w:lvl w:ilvl="1" w:tplc="0CA2E3D4" w:tentative="1">
      <w:start w:val="1"/>
      <w:numFmt w:val="bullet"/>
      <w:lvlText w:val="•"/>
      <w:lvlJc w:val="left"/>
      <w:pPr>
        <w:tabs>
          <w:tab w:val="num" w:pos="1440"/>
        </w:tabs>
        <w:ind w:left="1440" w:hanging="360"/>
      </w:pPr>
      <w:rPr>
        <w:rFonts w:ascii="Arial" w:hAnsi="Arial" w:hint="default"/>
      </w:rPr>
    </w:lvl>
    <w:lvl w:ilvl="2" w:tplc="F2C89F9E" w:tentative="1">
      <w:start w:val="1"/>
      <w:numFmt w:val="bullet"/>
      <w:lvlText w:val="•"/>
      <w:lvlJc w:val="left"/>
      <w:pPr>
        <w:tabs>
          <w:tab w:val="num" w:pos="2160"/>
        </w:tabs>
        <w:ind w:left="2160" w:hanging="360"/>
      </w:pPr>
      <w:rPr>
        <w:rFonts w:ascii="Arial" w:hAnsi="Arial" w:hint="default"/>
      </w:rPr>
    </w:lvl>
    <w:lvl w:ilvl="3" w:tplc="EC807960" w:tentative="1">
      <w:start w:val="1"/>
      <w:numFmt w:val="bullet"/>
      <w:lvlText w:val="•"/>
      <w:lvlJc w:val="left"/>
      <w:pPr>
        <w:tabs>
          <w:tab w:val="num" w:pos="2880"/>
        </w:tabs>
        <w:ind w:left="2880" w:hanging="360"/>
      </w:pPr>
      <w:rPr>
        <w:rFonts w:ascii="Arial" w:hAnsi="Arial" w:hint="default"/>
      </w:rPr>
    </w:lvl>
    <w:lvl w:ilvl="4" w:tplc="FD0AEBCC" w:tentative="1">
      <w:start w:val="1"/>
      <w:numFmt w:val="bullet"/>
      <w:lvlText w:val="•"/>
      <w:lvlJc w:val="left"/>
      <w:pPr>
        <w:tabs>
          <w:tab w:val="num" w:pos="3600"/>
        </w:tabs>
        <w:ind w:left="3600" w:hanging="360"/>
      </w:pPr>
      <w:rPr>
        <w:rFonts w:ascii="Arial" w:hAnsi="Arial" w:hint="default"/>
      </w:rPr>
    </w:lvl>
    <w:lvl w:ilvl="5" w:tplc="A43E4AF0" w:tentative="1">
      <w:start w:val="1"/>
      <w:numFmt w:val="bullet"/>
      <w:lvlText w:val="•"/>
      <w:lvlJc w:val="left"/>
      <w:pPr>
        <w:tabs>
          <w:tab w:val="num" w:pos="4320"/>
        </w:tabs>
        <w:ind w:left="4320" w:hanging="360"/>
      </w:pPr>
      <w:rPr>
        <w:rFonts w:ascii="Arial" w:hAnsi="Arial" w:hint="default"/>
      </w:rPr>
    </w:lvl>
    <w:lvl w:ilvl="6" w:tplc="3A6CC5D0" w:tentative="1">
      <w:start w:val="1"/>
      <w:numFmt w:val="bullet"/>
      <w:lvlText w:val="•"/>
      <w:lvlJc w:val="left"/>
      <w:pPr>
        <w:tabs>
          <w:tab w:val="num" w:pos="5040"/>
        </w:tabs>
        <w:ind w:left="5040" w:hanging="360"/>
      </w:pPr>
      <w:rPr>
        <w:rFonts w:ascii="Arial" w:hAnsi="Arial" w:hint="default"/>
      </w:rPr>
    </w:lvl>
    <w:lvl w:ilvl="7" w:tplc="7916D460" w:tentative="1">
      <w:start w:val="1"/>
      <w:numFmt w:val="bullet"/>
      <w:lvlText w:val="•"/>
      <w:lvlJc w:val="left"/>
      <w:pPr>
        <w:tabs>
          <w:tab w:val="num" w:pos="5760"/>
        </w:tabs>
        <w:ind w:left="5760" w:hanging="360"/>
      </w:pPr>
      <w:rPr>
        <w:rFonts w:ascii="Arial" w:hAnsi="Arial" w:hint="default"/>
      </w:rPr>
    </w:lvl>
    <w:lvl w:ilvl="8" w:tplc="E31677C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6152435"/>
    <w:multiLevelType w:val="hybridMultilevel"/>
    <w:tmpl w:val="5C34C1C4"/>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72F5F74"/>
    <w:multiLevelType w:val="hybridMultilevel"/>
    <w:tmpl w:val="A942B97C"/>
    <w:lvl w:ilvl="0" w:tplc="9B1CFE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FF0972"/>
    <w:multiLevelType w:val="hybridMultilevel"/>
    <w:tmpl w:val="0936C450"/>
    <w:lvl w:ilvl="0" w:tplc="AD4E05C4">
      <w:start w:val="1"/>
      <w:numFmt w:val="bullet"/>
      <w:lvlText w:val="•"/>
      <w:lvlJc w:val="left"/>
      <w:pPr>
        <w:tabs>
          <w:tab w:val="num" w:pos="720"/>
        </w:tabs>
        <w:ind w:left="720" w:hanging="360"/>
      </w:pPr>
      <w:rPr>
        <w:rFonts w:ascii="Arial" w:hAnsi="Arial" w:hint="default"/>
      </w:rPr>
    </w:lvl>
    <w:lvl w:ilvl="1" w:tplc="7354EC9A">
      <w:numFmt w:val="bullet"/>
      <w:lvlText w:val="–"/>
      <w:lvlJc w:val="left"/>
      <w:pPr>
        <w:tabs>
          <w:tab w:val="num" w:pos="1440"/>
        </w:tabs>
        <w:ind w:left="1440" w:hanging="360"/>
      </w:pPr>
      <w:rPr>
        <w:rFonts w:ascii="Arial" w:hAnsi="Arial" w:hint="default"/>
      </w:rPr>
    </w:lvl>
    <w:lvl w:ilvl="2" w:tplc="6616B30A">
      <w:numFmt w:val="bullet"/>
      <w:lvlText w:val="•"/>
      <w:lvlJc w:val="left"/>
      <w:pPr>
        <w:tabs>
          <w:tab w:val="num" w:pos="2160"/>
        </w:tabs>
        <w:ind w:left="2160" w:hanging="360"/>
      </w:pPr>
      <w:rPr>
        <w:rFonts w:ascii="Arial" w:hAnsi="Arial" w:hint="default"/>
      </w:rPr>
    </w:lvl>
    <w:lvl w:ilvl="3" w:tplc="2968DA64">
      <w:numFmt w:val="bullet"/>
      <w:lvlText w:val="–"/>
      <w:lvlJc w:val="left"/>
      <w:pPr>
        <w:tabs>
          <w:tab w:val="num" w:pos="2880"/>
        </w:tabs>
        <w:ind w:left="2880" w:hanging="360"/>
      </w:pPr>
      <w:rPr>
        <w:rFonts w:ascii="Arial" w:hAnsi="Arial" w:hint="default"/>
      </w:rPr>
    </w:lvl>
    <w:lvl w:ilvl="4" w:tplc="D45EBA3C" w:tentative="1">
      <w:start w:val="1"/>
      <w:numFmt w:val="bullet"/>
      <w:lvlText w:val="•"/>
      <w:lvlJc w:val="left"/>
      <w:pPr>
        <w:tabs>
          <w:tab w:val="num" w:pos="3600"/>
        </w:tabs>
        <w:ind w:left="3600" w:hanging="360"/>
      </w:pPr>
      <w:rPr>
        <w:rFonts w:ascii="Arial" w:hAnsi="Arial" w:hint="default"/>
      </w:rPr>
    </w:lvl>
    <w:lvl w:ilvl="5" w:tplc="291EC288" w:tentative="1">
      <w:start w:val="1"/>
      <w:numFmt w:val="bullet"/>
      <w:lvlText w:val="•"/>
      <w:lvlJc w:val="left"/>
      <w:pPr>
        <w:tabs>
          <w:tab w:val="num" w:pos="4320"/>
        </w:tabs>
        <w:ind w:left="4320" w:hanging="360"/>
      </w:pPr>
      <w:rPr>
        <w:rFonts w:ascii="Arial" w:hAnsi="Arial" w:hint="default"/>
      </w:rPr>
    </w:lvl>
    <w:lvl w:ilvl="6" w:tplc="6C7415B4" w:tentative="1">
      <w:start w:val="1"/>
      <w:numFmt w:val="bullet"/>
      <w:lvlText w:val="•"/>
      <w:lvlJc w:val="left"/>
      <w:pPr>
        <w:tabs>
          <w:tab w:val="num" w:pos="5040"/>
        </w:tabs>
        <w:ind w:left="5040" w:hanging="360"/>
      </w:pPr>
      <w:rPr>
        <w:rFonts w:ascii="Arial" w:hAnsi="Arial" w:hint="default"/>
      </w:rPr>
    </w:lvl>
    <w:lvl w:ilvl="7" w:tplc="E01E9350" w:tentative="1">
      <w:start w:val="1"/>
      <w:numFmt w:val="bullet"/>
      <w:lvlText w:val="•"/>
      <w:lvlJc w:val="left"/>
      <w:pPr>
        <w:tabs>
          <w:tab w:val="num" w:pos="5760"/>
        </w:tabs>
        <w:ind w:left="5760" w:hanging="360"/>
      </w:pPr>
      <w:rPr>
        <w:rFonts w:ascii="Arial" w:hAnsi="Arial" w:hint="default"/>
      </w:rPr>
    </w:lvl>
    <w:lvl w:ilvl="8" w:tplc="DFA438B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6" w15:restartNumberingAfterBreak="0">
    <w:nsid w:val="5E135324"/>
    <w:multiLevelType w:val="hybridMultilevel"/>
    <w:tmpl w:val="BD2E0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714569"/>
    <w:multiLevelType w:val="hybridMultilevel"/>
    <w:tmpl w:val="6888A6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5F93FEF"/>
    <w:multiLevelType w:val="hybridMultilevel"/>
    <w:tmpl w:val="30CED4B2"/>
    <w:lvl w:ilvl="0" w:tplc="B43A829C">
      <w:start w:val="1"/>
      <w:numFmt w:val="lowerLetter"/>
      <w:lvlText w:val="(%1)"/>
      <w:lvlJc w:val="left"/>
      <w:pPr>
        <w:ind w:left="2805" w:hanging="360"/>
      </w:pPr>
      <w:rPr>
        <w:rFonts w:hint="default"/>
      </w:rPr>
    </w:lvl>
    <w:lvl w:ilvl="1" w:tplc="041D0019" w:tentative="1">
      <w:start w:val="1"/>
      <w:numFmt w:val="lowerLetter"/>
      <w:lvlText w:val="%2."/>
      <w:lvlJc w:val="left"/>
      <w:pPr>
        <w:ind w:left="3525" w:hanging="360"/>
      </w:pPr>
    </w:lvl>
    <w:lvl w:ilvl="2" w:tplc="041D001B" w:tentative="1">
      <w:start w:val="1"/>
      <w:numFmt w:val="lowerRoman"/>
      <w:lvlText w:val="%3."/>
      <w:lvlJc w:val="right"/>
      <w:pPr>
        <w:ind w:left="4245" w:hanging="180"/>
      </w:pPr>
    </w:lvl>
    <w:lvl w:ilvl="3" w:tplc="041D000F" w:tentative="1">
      <w:start w:val="1"/>
      <w:numFmt w:val="decimal"/>
      <w:lvlText w:val="%4."/>
      <w:lvlJc w:val="left"/>
      <w:pPr>
        <w:ind w:left="4965" w:hanging="360"/>
      </w:pPr>
    </w:lvl>
    <w:lvl w:ilvl="4" w:tplc="041D0019" w:tentative="1">
      <w:start w:val="1"/>
      <w:numFmt w:val="lowerLetter"/>
      <w:lvlText w:val="%5."/>
      <w:lvlJc w:val="left"/>
      <w:pPr>
        <w:ind w:left="5685" w:hanging="360"/>
      </w:pPr>
    </w:lvl>
    <w:lvl w:ilvl="5" w:tplc="041D001B" w:tentative="1">
      <w:start w:val="1"/>
      <w:numFmt w:val="lowerRoman"/>
      <w:lvlText w:val="%6."/>
      <w:lvlJc w:val="right"/>
      <w:pPr>
        <w:ind w:left="6405" w:hanging="180"/>
      </w:pPr>
    </w:lvl>
    <w:lvl w:ilvl="6" w:tplc="041D000F" w:tentative="1">
      <w:start w:val="1"/>
      <w:numFmt w:val="decimal"/>
      <w:lvlText w:val="%7."/>
      <w:lvlJc w:val="left"/>
      <w:pPr>
        <w:ind w:left="7125" w:hanging="360"/>
      </w:pPr>
    </w:lvl>
    <w:lvl w:ilvl="7" w:tplc="041D0019" w:tentative="1">
      <w:start w:val="1"/>
      <w:numFmt w:val="lowerLetter"/>
      <w:lvlText w:val="%8."/>
      <w:lvlJc w:val="left"/>
      <w:pPr>
        <w:ind w:left="7845" w:hanging="360"/>
      </w:pPr>
    </w:lvl>
    <w:lvl w:ilvl="8" w:tplc="041D001B" w:tentative="1">
      <w:start w:val="1"/>
      <w:numFmt w:val="lowerRoman"/>
      <w:lvlText w:val="%9."/>
      <w:lvlJc w:val="right"/>
      <w:pPr>
        <w:ind w:left="8565" w:hanging="180"/>
      </w:pPr>
    </w:lvl>
  </w:abstractNum>
  <w:abstractNum w:abstractNumId="29" w15:restartNumberingAfterBreak="0">
    <w:nsid w:val="67F27586"/>
    <w:multiLevelType w:val="hybridMultilevel"/>
    <w:tmpl w:val="9DCE64C6"/>
    <w:lvl w:ilvl="0" w:tplc="57D4C28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CD04052"/>
    <w:multiLevelType w:val="hybridMultilevel"/>
    <w:tmpl w:val="14DCC174"/>
    <w:lvl w:ilvl="0" w:tplc="0804C578">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DE52EF3"/>
    <w:multiLevelType w:val="hybridMultilevel"/>
    <w:tmpl w:val="496AFD94"/>
    <w:lvl w:ilvl="0" w:tplc="EB20B6B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C20D17"/>
    <w:multiLevelType w:val="hybridMultilevel"/>
    <w:tmpl w:val="A8A2F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C4855"/>
    <w:multiLevelType w:val="hybridMultilevel"/>
    <w:tmpl w:val="E5AA4D00"/>
    <w:lvl w:ilvl="0" w:tplc="7A1E560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771AF1"/>
    <w:multiLevelType w:val="hybridMultilevel"/>
    <w:tmpl w:val="A82C5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756D2095"/>
    <w:multiLevelType w:val="hybridMultilevel"/>
    <w:tmpl w:val="730C1FB6"/>
    <w:lvl w:ilvl="0" w:tplc="7AE4ED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A428D9"/>
    <w:multiLevelType w:val="hybridMultilevel"/>
    <w:tmpl w:val="79A07D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42" w15:restartNumberingAfterBreak="0">
    <w:nsid w:val="7CC03053"/>
    <w:multiLevelType w:val="multilevel"/>
    <w:tmpl w:val="239C7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5"/>
  </w:num>
  <w:num w:numId="2">
    <w:abstractNumId w:val="40"/>
  </w:num>
  <w:num w:numId="3">
    <w:abstractNumId w:val="36"/>
  </w:num>
  <w:num w:numId="4">
    <w:abstractNumId w:val="14"/>
  </w:num>
  <w:num w:numId="5">
    <w:abstractNumId w:val="19"/>
  </w:num>
  <w:num w:numId="6">
    <w:abstractNumId w:val="41"/>
  </w:num>
  <w:num w:numId="7">
    <w:abstractNumId w:val="2"/>
  </w:num>
  <w:num w:numId="8">
    <w:abstractNumId w:val="32"/>
  </w:num>
  <w:num w:numId="9">
    <w:abstractNumId w:val="13"/>
  </w:num>
  <w:num w:numId="10">
    <w:abstractNumId w:val="23"/>
  </w:num>
  <w:num w:numId="11">
    <w:abstractNumId w:val="42"/>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8"/>
  </w:num>
  <w:num w:numId="16">
    <w:abstractNumId w:val="35"/>
  </w:num>
  <w:num w:numId="17">
    <w:abstractNumId w:val="33"/>
  </w:num>
  <w:num w:numId="18">
    <w:abstractNumId w:val="5"/>
  </w:num>
  <w:num w:numId="19">
    <w:abstractNumId w:val="9"/>
  </w:num>
  <w:num w:numId="20">
    <w:abstractNumId w:val="37"/>
  </w:num>
  <w:num w:numId="21">
    <w:abstractNumId w:val="7"/>
  </w:num>
  <w:num w:numId="22">
    <w:abstractNumId w:val="10"/>
  </w:num>
  <w:num w:numId="23">
    <w:abstractNumId w:val="16"/>
  </w:num>
  <w:num w:numId="24">
    <w:abstractNumId w:val="3"/>
  </w:num>
  <w:num w:numId="25">
    <w:abstractNumId w:val="6"/>
  </w:num>
  <w:num w:numId="26">
    <w:abstractNumId w:val="11"/>
  </w:num>
  <w:num w:numId="27">
    <w:abstractNumId w:val="18"/>
  </w:num>
  <w:num w:numId="28">
    <w:abstractNumId w:val="1"/>
  </w:num>
  <w:num w:numId="29">
    <w:abstractNumId w:val="31"/>
  </w:num>
  <w:num w:numId="30">
    <w:abstractNumId w:val="30"/>
  </w:num>
  <w:num w:numId="31">
    <w:abstractNumId w:val="12"/>
  </w:num>
  <w:num w:numId="32">
    <w:abstractNumId w:val="4"/>
  </w:num>
  <w:num w:numId="33">
    <w:abstractNumId w:val="27"/>
  </w:num>
  <w:num w:numId="34">
    <w:abstractNumId w:val="34"/>
  </w:num>
  <w:num w:numId="35">
    <w:abstractNumId w:val="22"/>
  </w:num>
  <w:num w:numId="36">
    <w:abstractNumId w:val="39"/>
  </w:num>
  <w:num w:numId="37">
    <w:abstractNumId w:val="8"/>
  </w:num>
  <w:num w:numId="38">
    <w:abstractNumId w:val="17"/>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num>
  <w:num w:numId="42">
    <w:abstractNumId w:val="24"/>
  </w:num>
  <w:num w:numId="43">
    <w:abstractNumId w:val="15"/>
  </w:num>
  <w:num w:numId="44">
    <w:abstractNumId w:val="29"/>
  </w:num>
  <w:num w:numId="45">
    <w:abstractNumId w:val="26"/>
  </w:num>
  <w:num w:numId="46">
    <w:abstractNumId w:val="20"/>
  </w:num>
  <w:num w:numId="47">
    <w:abstractNumId w:val="28"/>
  </w:num>
  <w:num w:numId="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A"/>
    <w:rsid w:val="0000095A"/>
    <w:rsid w:val="00001096"/>
    <w:rsid w:val="000017AB"/>
    <w:rsid w:val="0000188D"/>
    <w:rsid w:val="00001B66"/>
    <w:rsid w:val="00001CE5"/>
    <w:rsid w:val="0000223E"/>
    <w:rsid w:val="0000258B"/>
    <w:rsid w:val="00003026"/>
    <w:rsid w:val="00003197"/>
    <w:rsid w:val="0000331B"/>
    <w:rsid w:val="00003357"/>
    <w:rsid w:val="000040C9"/>
    <w:rsid w:val="000043A0"/>
    <w:rsid w:val="00004C92"/>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A0F"/>
    <w:rsid w:val="00024DF2"/>
    <w:rsid w:val="00024E5B"/>
    <w:rsid w:val="00025884"/>
    <w:rsid w:val="00025AFA"/>
    <w:rsid w:val="00025EB1"/>
    <w:rsid w:val="00025F50"/>
    <w:rsid w:val="00026106"/>
    <w:rsid w:val="00026A7A"/>
    <w:rsid w:val="0002710F"/>
    <w:rsid w:val="0002720F"/>
    <w:rsid w:val="000277B9"/>
    <w:rsid w:val="00027F6E"/>
    <w:rsid w:val="0003039E"/>
    <w:rsid w:val="000304A6"/>
    <w:rsid w:val="00030779"/>
    <w:rsid w:val="000309F5"/>
    <w:rsid w:val="00030B04"/>
    <w:rsid w:val="00030F8E"/>
    <w:rsid w:val="0003189D"/>
    <w:rsid w:val="00031A18"/>
    <w:rsid w:val="00031B04"/>
    <w:rsid w:val="00031FE4"/>
    <w:rsid w:val="00032905"/>
    <w:rsid w:val="00032942"/>
    <w:rsid w:val="00032B63"/>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083"/>
    <w:rsid w:val="00037651"/>
    <w:rsid w:val="00037957"/>
    <w:rsid w:val="00037FE1"/>
    <w:rsid w:val="000401C2"/>
    <w:rsid w:val="0004027D"/>
    <w:rsid w:val="000402D2"/>
    <w:rsid w:val="000404CA"/>
    <w:rsid w:val="000407EF"/>
    <w:rsid w:val="00040BD3"/>
    <w:rsid w:val="00040C0E"/>
    <w:rsid w:val="00040F6C"/>
    <w:rsid w:val="0004138C"/>
    <w:rsid w:val="00041533"/>
    <w:rsid w:val="00041540"/>
    <w:rsid w:val="0004168A"/>
    <w:rsid w:val="0004173B"/>
    <w:rsid w:val="00041996"/>
    <w:rsid w:val="00041B67"/>
    <w:rsid w:val="00041D31"/>
    <w:rsid w:val="000420B4"/>
    <w:rsid w:val="0004298D"/>
    <w:rsid w:val="00042BB8"/>
    <w:rsid w:val="00043117"/>
    <w:rsid w:val="0004332F"/>
    <w:rsid w:val="000436DB"/>
    <w:rsid w:val="000438BB"/>
    <w:rsid w:val="00043E1C"/>
    <w:rsid w:val="00043F81"/>
    <w:rsid w:val="000447AE"/>
    <w:rsid w:val="00044DEB"/>
    <w:rsid w:val="000451DD"/>
    <w:rsid w:val="00045A2D"/>
    <w:rsid w:val="00045CCB"/>
    <w:rsid w:val="00045D4D"/>
    <w:rsid w:val="0004604D"/>
    <w:rsid w:val="00046246"/>
    <w:rsid w:val="00046863"/>
    <w:rsid w:val="00046ACD"/>
    <w:rsid w:val="000470C0"/>
    <w:rsid w:val="000478A8"/>
    <w:rsid w:val="00047B7C"/>
    <w:rsid w:val="00047CBB"/>
    <w:rsid w:val="00050246"/>
    <w:rsid w:val="00050459"/>
    <w:rsid w:val="000508FD"/>
    <w:rsid w:val="00050934"/>
    <w:rsid w:val="00051040"/>
    <w:rsid w:val="00051134"/>
    <w:rsid w:val="00051DA3"/>
    <w:rsid w:val="00051E30"/>
    <w:rsid w:val="00052154"/>
    <w:rsid w:val="0005247B"/>
    <w:rsid w:val="000529F0"/>
    <w:rsid w:val="00052AE8"/>
    <w:rsid w:val="00052B1B"/>
    <w:rsid w:val="00053A2B"/>
    <w:rsid w:val="000544E2"/>
    <w:rsid w:val="00054511"/>
    <w:rsid w:val="00054580"/>
    <w:rsid w:val="000548CD"/>
    <w:rsid w:val="0005497B"/>
    <w:rsid w:val="00054A5F"/>
    <w:rsid w:val="00054BAA"/>
    <w:rsid w:val="00054D3E"/>
    <w:rsid w:val="00054FE0"/>
    <w:rsid w:val="0005590A"/>
    <w:rsid w:val="00055C90"/>
    <w:rsid w:val="00056365"/>
    <w:rsid w:val="0005697B"/>
    <w:rsid w:val="000576DC"/>
    <w:rsid w:val="0005788C"/>
    <w:rsid w:val="00057989"/>
    <w:rsid w:val="00060022"/>
    <w:rsid w:val="000603D7"/>
    <w:rsid w:val="000615EF"/>
    <w:rsid w:val="000618B4"/>
    <w:rsid w:val="000618C0"/>
    <w:rsid w:val="00061989"/>
    <w:rsid w:val="000620D3"/>
    <w:rsid w:val="00062906"/>
    <w:rsid w:val="00062E6A"/>
    <w:rsid w:val="0006341C"/>
    <w:rsid w:val="00063821"/>
    <w:rsid w:val="000638E6"/>
    <w:rsid w:val="000639C9"/>
    <w:rsid w:val="00063CB4"/>
    <w:rsid w:val="00063FE0"/>
    <w:rsid w:val="0006418F"/>
    <w:rsid w:val="00064386"/>
    <w:rsid w:val="000652BD"/>
    <w:rsid w:val="000658C8"/>
    <w:rsid w:val="00066208"/>
    <w:rsid w:val="000663D0"/>
    <w:rsid w:val="0006648D"/>
    <w:rsid w:val="00066807"/>
    <w:rsid w:val="000668F5"/>
    <w:rsid w:val="00066B95"/>
    <w:rsid w:val="00066BE5"/>
    <w:rsid w:val="00066D93"/>
    <w:rsid w:val="00066E56"/>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B81"/>
    <w:rsid w:val="00072C26"/>
    <w:rsid w:val="00072FD3"/>
    <w:rsid w:val="00073226"/>
    <w:rsid w:val="0007346C"/>
    <w:rsid w:val="00073504"/>
    <w:rsid w:val="00073630"/>
    <w:rsid w:val="000738BB"/>
    <w:rsid w:val="00073B8B"/>
    <w:rsid w:val="00074475"/>
    <w:rsid w:val="000745B0"/>
    <w:rsid w:val="000748B1"/>
    <w:rsid w:val="00074C22"/>
    <w:rsid w:val="0007590E"/>
    <w:rsid w:val="00075A8C"/>
    <w:rsid w:val="00075E5D"/>
    <w:rsid w:val="0007645D"/>
    <w:rsid w:val="0007674A"/>
    <w:rsid w:val="0007680F"/>
    <w:rsid w:val="000769CA"/>
    <w:rsid w:val="000770AE"/>
    <w:rsid w:val="000772A9"/>
    <w:rsid w:val="00077304"/>
    <w:rsid w:val="00077529"/>
    <w:rsid w:val="00077D23"/>
    <w:rsid w:val="00080D3A"/>
    <w:rsid w:val="00080E87"/>
    <w:rsid w:val="000811E3"/>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3672"/>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4E"/>
    <w:rsid w:val="000911E8"/>
    <w:rsid w:val="000917B7"/>
    <w:rsid w:val="00091D30"/>
    <w:rsid w:val="00092416"/>
    <w:rsid w:val="00092659"/>
    <w:rsid w:val="00092951"/>
    <w:rsid w:val="00092CC4"/>
    <w:rsid w:val="000932E0"/>
    <w:rsid w:val="000936F7"/>
    <w:rsid w:val="00094501"/>
    <w:rsid w:val="000947B9"/>
    <w:rsid w:val="00094AED"/>
    <w:rsid w:val="00095005"/>
    <w:rsid w:val="000951AC"/>
    <w:rsid w:val="00095945"/>
    <w:rsid w:val="00096161"/>
    <w:rsid w:val="00096225"/>
    <w:rsid w:val="000962FC"/>
    <w:rsid w:val="000964D6"/>
    <w:rsid w:val="0009664E"/>
    <w:rsid w:val="00096A0F"/>
    <w:rsid w:val="00096AEE"/>
    <w:rsid w:val="00096BE6"/>
    <w:rsid w:val="00096F89"/>
    <w:rsid w:val="00097B91"/>
    <w:rsid w:val="00097D0C"/>
    <w:rsid w:val="00097E2F"/>
    <w:rsid w:val="00097E3C"/>
    <w:rsid w:val="000A0702"/>
    <w:rsid w:val="000A0BB1"/>
    <w:rsid w:val="000A0BEA"/>
    <w:rsid w:val="000A0D1F"/>
    <w:rsid w:val="000A0DBD"/>
    <w:rsid w:val="000A115E"/>
    <w:rsid w:val="000A118C"/>
    <w:rsid w:val="000A14D6"/>
    <w:rsid w:val="000A167E"/>
    <w:rsid w:val="000A298D"/>
    <w:rsid w:val="000A2A3C"/>
    <w:rsid w:val="000A312E"/>
    <w:rsid w:val="000A33FB"/>
    <w:rsid w:val="000A3788"/>
    <w:rsid w:val="000A3A03"/>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676"/>
    <w:rsid w:val="000B4E07"/>
    <w:rsid w:val="000B52D8"/>
    <w:rsid w:val="000B53EE"/>
    <w:rsid w:val="000B5B53"/>
    <w:rsid w:val="000B5E41"/>
    <w:rsid w:val="000B6284"/>
    <w:rsid w:val="000B6639"/>
    <w:rsid w:val="000B6D19"/>
    <w:rsid w:val="000B71FA"/>
    <w:rsid w:val="000B7636"/>
    <w:rsid w:val="000B7756"/>
    <w:rsid w:val="000C091D"/>
    <w:rsid w:val="000C0DBA"/>
    <w:rsid w:val="000C185D"/>
    <w:rsid w:val="000C18FB"/>
    <w:rsid w:val="000C1A3B"/>
    <w:rsid w:val="000C218C"/>
    <w:rsid w:val="000C338A"/>
    <w:rsid w:val="000C3F38"/>
    <w:rsid w:val="000C3FC8"/>
    <w:rsid w:val="000C41EC"/>
    <w:rsid w:val="000C4A5E"/>
    <w:rsid w:val="000C4A5F"/>
    <w:rsid w:val="000C4ED2"/>
    <w:rsid w:val="000C63F4"/>
    <w:rsid w:val="000C650B"/>
    <w:rsid w:val="000C6598"/>
    <w:rsid w:val="000C6EEC"/>
    <w:rsid w:val="000C7192"/>
    <w:rsid w:val="000C722B"/>
    <w:rsid w:val="000C7CB0"/>
    <w:rsid w:val="000C7CCD"/>
    <w:rsid w:val="000D003E"/>
    <w:rsid w:val="000D02BB"/>
    <w:rsid w:val="000D0DAE"/>
    <w:rsid w:val="000D1186"/>
    <w:rsid w:val="000D1247"/>
    <w:rsid w:val="000D1988"/>
    <w:rsid w:val="000D198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5EC7"/>
    <w:rsid w:val="000D63E8"/>
    <w:rsid w:val="000D6568"/>
    <w:rsid w:val="000D6658"/>
    <w:rsid w:val="000D6934"/>
    <w:rsid w:val="000D6D19"/>
    <w:rsid w:val="000D6D8D"/>
    <w:rsid w:val="000D76D0"/>
    <w:rsid w:val="000D7F28"/>
    <w:rsid w:val="000E048A"/>
    <w:rsid w:val="000E060F"/>
    <w:rsid w:val="000E0945"/>
    <w:rsid w:val="000E0A1E"/>
    <w:rsid w:val="000E1522"/>
    <w:rsid w:val="000E254D"/>
    <w:rsid w:val="000E30E0"/>
    <w:rsid w:val="000E31D9"/>
    <w:rsid w:val="000E38E6"/>
    <w:rsid w:val="000E4235"/>
    <w:rsid w:val="000E446E"/>
    <w:rsid w:val="000E4883"/>
    <w:rsid w:val="000E4F12"/>
    <w:rsid w:val="000E50FA"/>
    <w:rsid w:val="000E5142"/>
    <w:rsid w:val="000E514C"/>
    <w:rsid w:val="000E56DF"/>
    <w:rsid w:val="000E5DAC"/>
    <w:rsid w:val="000E649F"/>
    <w:rsid w:val="000E65B5"/>
    <w:rsid w:val="000E682B"/>
    <w:rsid w:val="000E7158"/>
    <w:rsid w:val="000E72F9"/>
    <w:rsid w:val="000F1162"/>
    <w:rsid w:val="000F1472"/>
    <w:rsid w:val="000F18EC"/>
    <w:rsid w:val="000F1F00"/>
    <w:rsid w:val="000F2263"/>
    <w:rsid w:val="000F2FB7"/>
    <w:rsid w:val="000F3B2A"/>
    <w:rsid w:val="000F3E58"/>
    <w:rsid w:val="000F4057"/>
    <w:rsid w:val="000F4F15"/>
    <w:rsid w:val="000F560F"/>
    <w:rsid w:val="000F579B"/>
    <w:rsid w:val="000F5F76"/>
    <w:rsid w:val="000F6877"/>
    <w:rsid w:val="000F745E"/>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30E"/>
    <w:rsid w:val="0010481C"/>
    <w:rsid w:val="0010485E"/>
    <w:rsid w:val="0010583A"/>
    <w:rsid w:val="00105C25"/>
    <w:rsid w:val="00105D75"/>
    <w:rsid w:val="00105E9A"/>
    <w:rsid w:val="0010621D"/>
    <w:rsid w:val="00106D66"/>
    <w:rsid w:val="00106DF9"/>
    <w:rsid w:val="001079AB"/>
    <w:rsid w:val="001079B8"/>
    <w:rsid w:val="00107DBD"/>
    <w:rsid w:val="00110192"/>
    <w:rsid w:val="00110723"/>
    <w:rsid w:val="001108BD"/>
    <w:rsid w:val="00110935"/>
    <w:rsid w:val="00110AC8"/>
    <w:rsid w:val="00111166"/>
    <w:rsid w:val="0011147C"/>
    <w:rsid w:val="00111885"/>
    <w:rsid w:val="0011230C"/>
    <w:rsid w:val="00112BFC"/>
    <w:rsid w:val="00113183"/>
    <w:rsid w:val="00113497"/>
    <w:rsid w:val="00113752"/>
    <w:rsid w:val="0011384E"/>
    <w:rsid w:val="001139BD"/>
    <w:rsid w:val="00113D2A"/>
    <w:rsid w:val="00114700"/>
    <w:rsid w:val="00114E1E"/>
    <w:rsid w:val="00114F7F"/>
    <w:rsid w:val="001151B7"/>
    <w:rsid w:val="001153ED"/>
    <w:rsid w:val="00115567"/>
    <w:rsid w:val="00115B0A"/>
    <w:rsid w:val="00116035"/>
    <w:rsid w:val="00116FF5"/>
    <w:rsid w:val="0011712D"/>
    <w:rsid w:val="0011789A"/>
    <w:rsid w:val="00117A64"/>
    <w:rsid w:val="00117AB8"/>
    <w:rsid w:val="00117EFE"/>
    <w:rsid w:val="001203B4"/>
    <w:rsid w:val="001203C0"/>
    <w:rsid w:val="00120BB4"/>
    <w:rsid w:val="00120DB7"/>
    <w:rsid w:val="001218EF"/>
    <w:rsid w:val="00121A77"/>
    <w:rsid w:val="00121CA5"/>
    <w:rsid w:val="00122798"/>
    <w:rsid w:val="00122D8E"/>
    <w:rsid w:val="00123520"/>
    <w:rsid w:val="00123A6B"/>
    <w:rsid w:val="00123B9E"/>
    <w:rsid w:val="00123C01"/>
    <w:rsid w:val="00123C84"/>
    <w:rsid w:val="00123CC0"/>
    <w:rsid w:val="00123D98"/>
    <w:rsid w:val="00124733"/>
    <w:rsid w:val="001248D2"/>
    <w:rsid w:val="0012497E"/>
    <w:rsid w:val="00124A0E"/>
    <w:rsid w:val="00124A23"/>
    <w:rsid w:val="00125325"/>
    <w:rsid w:val="00125859"/>
    <w:rsid w:val="001262AC"/>
    <w:rsid w:val="00126300"/>
    <w:rsid w:val="001263B5"/>
    <w:rsid w:val="001268F1"/>
    <w:rsid w:val="00126991"/>
    <w:rsid w:val="0012706C"/>
    <w:rsid w:val="001276CA"/>
    <w:rsid w:val="0012776C"/>
    <w:rsid w:val="00127870"/>
    <w:rsid w:val="00127CEF"/>
    <w:rsid w:val="00127D08"/>
    <w:rsid w:val="00130185"/>
    <w:rsid w:val="00130760"/>
    <w:rsid w:val="00130884"/>
    <w:rsid w:val="00131162"/>
    <w:rsid w:val="00131312"/>
    <w:rsid w:val="00131588"/>
    <w:rsid w:val="00131689"/>
    <w:rsid w:val="00131877"/>
    <w:rsid w:val="00131978"/>
    <w:rsid w:val="001320C2"/>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5FB9"/>
    <w:rsid w:val="00136013"/>
    <w:rsid w:val="0013640B"/>
    <w:rsid w:val="001367A2"/>
    <w:rsid w:val="001367D7"/>
    <w:rsid w:val="001367EB"/>
    <w:rsid w:val="00136A69"/>
    <w:rsid w:val="00136A8B"/>
    <w:rsid w:val="00136C77"/>
    <w:rsid w:val="00136E58"/>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E10"/>
    <w:rsid w:val="00145F3B"/>
    <w:rsid w:val="001460CF"/>
    <w:rsid w:val="001468CA"/>
    <w:rsid w:val="001469F8"/>
    <w:rsid w:val="00146B09"/>
    <w:rsid w:val="00147614"/>
    <w:rsid w:val="001477F0"/>
    <w:rsid w:val="00147864"/>
    <w:rsid w:val="001479FA"/>
    <w:rsid w:val="0015035F"/>
    <w:rsid w:val="00150922"/>
    <w:rsid w:val="00150A4F"/>
    <w:rsid w:val="00150E5A"/>
    <w:rsid w:val="001513E8"/>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449A"/>
    <w:rsid w:val="00154B9E"/>
    <w:rsid w:val="00154DAE"/>
    <w:rsid w:val="00155AA9"/>
    <w:rsid w:val="0015623A"/>
    <w:rsid w:val="00156973"/>
    <w:rsid w:val="0015709F"/>
    <w:rsid w:val="001572C2"/>
    <w:rsid w:val="001573EE"/>
    <w:rsid w:val="00157C7F"/>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8F4"/>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35"/>
    <w:rsid w:val="001702BD"/>
    <w:rsid w:val="001704E4"/>
    <w:rsid w:val="001709AF"/>
    <w:rsid w:val="00170AF7"/>
    <w:rsid w:val="00170BA1"/>
    <w:rsid w:val="00172264"/>
    <w:rsid w:val="001725FB"/>
    <w:rsid w:val="00172737"/>
    <w:rsid w:val="00172A66"/>
    <w:rsid w:val="00172A95"/>
    <w:rsid w:val="00172C90"/>
    <w:rsid w:val="00172E45"/>
    <w:rsid w:val="001734AA"/>
    <w:rsid w:val="00174319"/>
    <w:rsid w:val="0017447B"/>
    <w:rsid w:val="0017454F"/>
    <w:rsid w:val="001746F8"/>
    <w:rsid w:val="00174A65"/>
    <w:rsid w:val="00174B37"/>
    <w:rsid w:val="00174D08"/>
    <w:rsid w:val="00174D74"/>
    <w:rsid w:val="00174E8E"/>
    <w:rsid w:val="001752FA"/>
    <w:rsid w:val="001756F5"/>
    <w:rsid w:val="0017575D"/>
    <w:rsid w:val="00175836"/>
    <w:rsid w:val="00175A17"/>
    <w:rsid w:val="00175B93"/>
    <w:rsid w:val="001760D7"/>
    <w:rsid w:val="00176275"/>
    <w:rsid w:val="0017647C"/>
    <w:rsid w:val="0017652D"/>
    <w:rsid w:val="00176A2F"/>
    <w:rsid w:val="001776B3"/>
    <w:rsid w:val="0017790F"/>
    <w:rsid w:val="00177E47"/>
    <w:rsid w:val="00177EEA"/>
    <w:rsid w:val="0018032A"/>
    <w:rsid w:val="001808D9"/>
    <w:rsid w:val="00180EC7"/>
    <w:rsid w:val="0018104A"/>
    <w:rsid w:val="001810FF"/>
    <w:rsid w:val="001811CE"/>
    <w:rsid w:val="001815A1"/>
    <w:rsid w:val="00181669"/>
    <w:rsid w:val="001817B0"/>
    <w:rsid w:val="00182093"/>
    <w:rsid w:val="001822A9"/>
    <w:rsid w:val="00183579"/>
    <w:rsid w:val="001839D0"/>
    <w:rsid w:val="00183A8D"/>
    <w:rsid w:val="00184512"/>
    <w:rsid w:val="00184713"/>
    <w:rsid w:val="00184BEE"/>
    <w:rsid w:val="00184CD0"/>
    <w:rsid w:val="00184FFE"/>
    <w:rsid w:val="0018535A"/>
    <w:rsid w:val="00185884"/>
    <w:rsid w:val="00185AB7"/>
    <w:rsid w:val="00185D53"/>
    <w:rsid w:val="00185F05"/>
    <w:rsid w:val="00186EE9"/>
    <w:rsid w:val="00187191"/>
    <w:rsid w:val="00187520"/>
    <w:rsid w:val="0018756D"/>
    <w:rsid w:val="0018758B"/>
    <w:rsid w:val="0019044D"/>
    <w:rsid w:val="001917DB"/>
    <w:rsid w:val="00191B39"/>
    <w:rsid w:val="00191CC9"/>
    <w:rsid w:val="001926C7"/>
    <w:rsid w:val="00192F0D"/>
    <w:rsid w:val="00193550"/>
    <w:rsid w:val="00193802"/>
    <w:rsid w:val="00193D0E"/>
    <w:rsid w:val="00193D8D"/>
    <w:rsid w:val="0019440A"/>
    <w:rsid w:val="001944BD"/>
    <w:rsid w:val="00194D12"/>
    <w:rsid w:val="00194D5F"/>
    <w:rsid w:val="00194EBD"/>
    <w:rsid w:val="00194F3F"/>
    <w:rsid w:val="0019574B"/>
    <w:rsid w:val="001958B9"/>
    <w:rsid w:val="00196150"/>
    <w:rsid w:val="0019654D"/>
    <w:rsid w:val="00196606"/>
    <w:rsid w:val="00196750"/>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A26"/>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6F2E"/>
    <w:rsid w:val="001A7040"/>
    <w:rsid w:val="001A70C6"/>
    <w:rsid w:val="001A74DA"/>
    <w:rsid w:val="001A7501"/>
    <w:rsid w:val="001A7B7F"/>
    <w:rsid w:val="001B01F8"/>
    <w:rsid w:val="001B0767"/>
    <w:rsid w:val="001B0D05"/>
    <w:rsid w:val="001B0E4C"/>
    <w:rsid w:val="001B108A"/>
    <w:rsid w:val="001B1424"/>
    <w:rsid w:val="001B1729"/>
    <w:rsid w:val="001B1760"/>
    <w:rsid w:val="001B1932"/>
    <w:rsid w:val="001B1A7C"/>
    <w:rsid w:val="001B1AB7"/>
    <w:rsid w:val="001B1DEF"/>
    <w:rsid w:val="001B1FFA"/>
    <w:rsid w:val="001B22C5"/>
    <w:rsid w:val="001B27AA"/>
    <w:rsid w:val="001B2D47"/>
    <w:rsid w:val="001B2ECC"/>
    <w:rsid w:val="001B345B"/>
    <w:rsid w:val="001B3745"/>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D3B"/>
    <w:rsid w:val="001C0FB2"/>
    <w:rsid w:val="001C1540"/>
    <w:rsid w:val="001C17BF"/>
    <w:rsid w:val="001C1A03"/>
    <w:rsid w:val="001C1B28"/>
    <w:rsid w:val="001C1C9D"/>
    <w:rsid w:val="001C1FFD"/>
    <w:rsid w:val="001C33A7"/>
    <w:rsid w:val="001C3D7A"/>
    <w:rsid w:val="001C4417"/>
    <w:rsid w:val="001C4634"/>
    <w:rsid w:val="001C48A3"/>
    <w:rsid w:val="001C4BA7"/>
    <w:rsid w:val="001C4CD9"/>
    <w:rsid w:val="001C5174"/>
    <w:rsid w:val="001C52D0"/>
    <w:rsid w:val="001C56A6"/>
    <w:rsid w:val="001C59FB"/>
    <w:rsid w:val="001C5ABA"/>
    <w:rsid w:val="001C5B7F"/>
    <w:rsid w:val="001C615D"/>
    <w:rsid w:val="001C6255"/>
    <w:rsid w:val="001C6301"/>
    <w:rsid w:val="001C63F7"/>
    <w:rsid w:val="001C6A14"/>
    <w:rsid w:val="001D00A9"/>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C60"/>
    <w:rsid w:val="001D3FE8"/>
    <w:rsid w:val="001D4923"/>
    <w:rsid w:val="001D4A9E"/>
    <w:rsid w:val="001D4BC3"/>
    <w:rsid w:val="001D53EC"/>
    <w:rsid w:val="001D55E0"/>
    <w:rsid w:val="001D58CB"/>
    <w:rsid w:val="001D5952"/>
    <w:rsid w:val="001D6168"/>
    <w:rsid w:val="001D6812"/>
    <w:rsid w:val="001D7AB2"/>
    <w:rsid w:val="001E0619"/>
    <w:rsid w:val="001E067B"/>
    <w:rsid w:val="001E07EB"/>
    <w:rsid w:val="001E07F4"/>
    <w:rsid w:val="001E0833"/>
    <w:rsid w:val="001E0973"/>
    <w:rsid w:val="001E0A8C"/>
    <w:rsid w:val="001E1482"/>
    <w:rsid w:val="001E15BC"/>
    <w:rsid w:val="001E1880"/>
    <w:rsid w:val="001E19B6"/>
    <w:rsid w:val="001E1E1A"/>
    <w:rsid w:val="001E2151"/>
    <w:rsid w:val="001E25A7"/>
    <w:rsid w:val="001E3105"/>
    <w:rsid w:val="001E396A"/>
    <w:rsid w:val="001E3C3F"/>
    <w:rsid w:val="001E3CFC"/>
    <w:rsid w:val="001E3FE4"/>
    <w:rsid w:val="001E41F3"/>
    <w:rsid w:val="001E4CB9"/>
    <w:rsid w:val="001E4CEC"/>
    <w:rsid w:val="001E5017"/>
    <w:rsid w:val="001E5142"/>
    <w:rsid w:val="001E57DE"/>
    <w:rsid w:val="001E5869"/>
    <w:rsid w:val="001E59DB"/>
    <w:rsid w:val="001E641D"/>
    <w:rsid w:val="001E6772"/>
    <w:rsid w:val="001E6AF1"/>
    <w:rsid w:val="001E6C45"/>
    <w:rsid w:val="001E7128"/>
    <w:rsid w:val="001E7814"/>
    <w:rsid w:val="001E7999"/>
    <w:rsid w:val="001E79E9"/>
    <w:rsid w:val="001F063A"/>
    <w:rsid w:val="001F0BE1"/>
    <w:rsid w:val="001F0CB5"/>
    <w:rsid w:val="001F1128"/>
    <w:rsid w:val="001F1367"/>
    <w:rsid w:val="001F1762"/>
    <w:rsid w:val="001F1BFE"/>
    <w:rsid w:val="001F1D76"/>
    <w:rsid w:val="001F21EB"/>
    <w:rsid w:val="001F2948"/>
    <w:rsid w:val="001F352B"/>
    <w:rsid w:val="001F38CB"/>
    <w:rsid w:val="001F3B48"/>
    <w:rsid w:val="001F3C98"/>
    <w:rsid w:val="001F3DCA"/>
    <w:rsid w:val="001F41D6"/>
    <w:rsid w:val="001F4A69"/>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0F4"/>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51D1"/>
    <w:rsid w:val="002062DB"/>
    <w:rsid w:val="002062FC"/>
    <w:rsid w:val="00206451"/>
    <w:rsid w:val="00206AE6"/>
    <w:rsid w:val="00206D3A"/>
    <w:rsid w:val="00206F5D"/>
    <w:rsid w:val="00206F90"/>
    <w:rsid w:val="002071A8"/>
    <w:rsid w:val="00207799"/>
    <w:rsid w:val="0021002B"/>
    <w:rsid w:val="00210338"/>
    <w:rsid w:val="0021170A"/>
    <w:rsid w:val="00211E2A"/>
    <w:rsid w:val="00211EF3"/>
    <w:rsid w:val="00212AEC"/>
    <w:rsid w:val="00213BC0"/>
    <w:rsid w:val="0021415A"/>
    <w:rsid w:val="002148B3"/>
    <w:rsid w:val="00214F5E"/>
    <w:rsid w:val="0021506C"/>
    <w:rsid w:val="00215919"/>
    <w:rsid w:val="00215BD3"/>
    <w:rsid w:val="002160C5"/>
    <w:rsid w:val="0021648D"/>
    <w:rsid w:val="00216738"/>
    <w:rsid w:val="00216AF3"/>
    <w:rsid w:val="00216C7A"/>
    <w:rsid w:val="00216EC3"/>
    <w:rsid w:val="00216F1D"/>
    <w:rsid w:val="0021717D"/>
    <w:rsid w:val="002174BC"/>
    <w:rsid w:val="00217CE3"/>
    <w:rsid w:val="002210EC"/>
    <w:rsid w:val="00221332"/>
    <w:rsid w:val="00221639"/>
    <w:rsid w:val="00221AE7"/>
    <w:rsid w:val="00221DA0"/>
    <w:rsid w:val="002223CF"/>
    <w:rsid w:val="00222B32"/>
    <w:rsid w:val="00222DC6"/>
    <w:rsid w:val="00223628"/>
    <w:rsid w:val="00223681"/>
    <w:rsid w:val="00223D9E"/>
    <w:rsid w:val="00223DC9"/>
    <w:rsid w:val="0022490A"/>
    <w:rsid w:val="00224A52"/>
    <w:rsid w:val="00225010"/>
    <w:rsid w:val="00225037"/>
    <w:rsid w:val="00225128"/>
    <w:rsid w:val="0022547F"/>
    <w:rsid w:val="0022627A"/>
    <w:rsid w:val="00226C02"/>
    <w:rsid w:val="00226CA3"/>
    <w:rsid w:val="00226DDB"/>
    <w:rsid w:val="002273ED"/>
    <w:rsid w:val="0022745E"/>
    <w:rsid w:val="002277CB"/>
    <w:rsid w:val="002279B8"/>
    <w:rsid w:val="00230468"/>
    <w:rsid w:val="0023048F"/>
    <w:rsid w:val="00230722"/>
    <w:rsid w:val="00230785"/>
    <w:rsid w:val="00230AD3"/>
    <w:rsid w:val="00230FCA"/>
    <w:rsid w:val="00231073"/>
    <w:rsid w:val="0023190E"/>
    <w:rsid w:val="00231CB4"/>
    <w:rsid w:val="00231EB0"/>
    <w:rsid w:val="0023277C"/>
    <w:rsid w:val="00232831"/>
    <w:rsid w:val="00233229"/>
    <w:rsid w:val="00233C8C"/>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531"/>
    <w:rsid w:val="00244A05"/>
    <w:rsid w:val="00244C23"/>
    <w:rsid w:val="00244F34"/>
    <w:rsid w:val="00245391"/>
    <w:rsid w:val="002454E1"/>
    <w:rsid w:val="002458FB"/>
    <w:rsid w:val="00245FF6"/>
    <w:rsid w:val="00246597"/>
    <w:rsid w:val="00246C16"/>
    <w:rsid w:val="0024784E"/>
    <w:rsid w:val="00250580"/>
    <w:rsid w:val="002505A7"/>
    <w:rsid w:val="002509C7"/>
    <w:rsid w:val="002512C1"/>
    <w:rsid w:val="00251772"/>
    <w:rsid w:val="002518D7"/>
    <w:rsid w:val="00252076"/>
    <w:rsid w:val="00252127"/>
    <w:rsid w:val="002522A0"/>
    <w:rsid w:val="0025330A"/>
    <w:rsid w:val="00253DB0"/>
    <w:rsid w:val="00254D97"/>
    <w:rsid w:val="00254DF1"/>
    <w:rsid w:val="00254E25"/>
    <w:rsid w:val="00254E8E"/>
    <w:rsid w:val="00255314"/>
    <w:rsid w:val="0025575B"/>
    <w:rsid w:val="00255884"/>
    <w:rsid w:val="00255E20"/>
    <w:rsid w:val="002561F3"/>
    <w:rsid w:val="00256223"/>
    <w:rsid w:val="0025645C"/>
    <w:rsid w:val="00257E0E"/>
    <w:rsid w:val="002603FB"/>
    <w:rsid w:val="00260809"/>
    <w:rsid w:val="00260C82"/>
    <w:rsid w:val="0026106F"/>
    <w:rsid w:val="002613FC"/>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4D33"/>
    <w:rsid w:val="002656C7"/>
    <w:rsid w:val="002658C0"/>
    <w:rsid w:val="00265C4B"/>
    <w:rsid w:val="002662B7"/>
    <w:rsid w:val="00266355"/>
    <w:rsid w:val="00266979"/>
    <w:rsid w:val="00266E8D"/>
    <w:rsid w:val="00266F1D"/>
    <w:rsid w:val="00267557"/>
    <w:rsid w:val="00267886"/>
    <w:rsid w:val="00267999"/>
    <w:rsid w:val="00267FF7"/>
    <w:rsid w:val="00270155"/>
    <w:rsid w:val="0027034F"/>
    <w:rsid w:val="0027046E"/>
    <w:rsid w:val="002706A7"/>
    <w:rsid w:val="0027075B"/>
    <w:rsid w:val="00270982"/>
    <w:rsid w:val="00270C6D"/>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57C9"/>
    <w:rsid w:val="00275A0D"/>
    <w:rsid w:val="00275D12"/>
    <w:rsid w:val="002762F3"/>
    <w:rsid w:val="0027658E"/>
    <w:rsid w:val="002768A4"/>
    <w:rsid w:val="00277301"/>
    <w:rsid w:val="00277716"/>
    <w:rsid w:val="00277865"/>
    <w:rsid w:val="00277D30"/>
    <w:rsid w:val="002801CF"/>
    <w:rsid w:val="00280FF8"/>
    <w:rsid w:val="0028107D"/>
    <w:rsid w:val="0028108C"/>
    <w:rsid w:val="00281CBF"/>
    <w:rsid w:val="00281D24"/>
    <w:rsid w:val="00281DA1"/>
    <w:rsid w:val="00281DA4"/>
    <w:rsid w:val="00281E53"/>
    <w:rsid w:val="002820CE"/>
    <w:rsid w:val="002825DB"/>
    <w:rsid w:val="00282922"/>
    <w:rsid w:val="00283507"/>
    <w:rsid w:val="00283CB9"/>
    <w:rsid w:val="0028409F"/>
    <w:rsid w:val="00284161"/>
    <w:rsid w:val="00284852"/>
    <w:rsid w:val="00284974"/>
    <w:rsid w:val="00284A2B"/>
    <w:rsid w:val="0028542B"/>
    <w:rsid w:val="00285769"/>
    <w:rsid w:val="00285EC7"/>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A57"/>
    <w:rsid w:val="00291CC8"/>
    <w:rsid w:val="002920BB"/>
    <w:rsid w:val="002922EA"/>
    <w:rsid w:val="00292450"/>
    <w:rsid w:val="00292ADA"/>
    <w:rsid w:val="00292B93"/>
    <w:rsid w:val="00293A25"/>
    <w:rsid w:val="002942DB"/>
    <w:rsid w:val="00294309"/>
    <w:rsid w:val="002947AD"/>
    <w:rsid w:val="00294BF9"/>
    <w:rsid w:val="002965F8"/>
    <w:rsid w:val="00296681"/>
    <w:rsid w:val="00296728"/>
    <w:rsid w:val="00296910"/>
    <w:rsid w:val="00296C83"/>
    <w:rsid w:val="00296D73"/>
    <w:rsid w:val="00297557"/>
    <w:rsid w:val="002978D7"/>
    <w:rsid w:val="002979F1"/>
    <w:rsid w:val="002A09BA"/>
    <w:rsid w:val="002A0C56"/>
    <w:rsid w:val="002A164B"/>
    <w:rsid w:val="002A187E"/>
    <w:rsid w:val="002A25F2"/>
    <w:rsid w:val="002A263F"/>
    <w:rsid w:val="002A2A4E"/>
    <w:rsid w:val="002A2E86"/>
    <w:rsid w:val="002A2ED4"/>
    <w:rsid w:val="002A3279"/>
    <w:rsid w:val="002A37D0"/>
    <w:rsid w:val="002A38E2"/>
    <w:rsid w:val="002A394B"/>
    <w:rsid w:val="002A3D45"/>
    <w:rsid w:val="002A3F1F"/>
    <w:rsid w:val="002A4B7D"/>
    <w:rsid w:val="002A4C12"/>
    <w:rsid w:val="002A4C13"/>
    <w:rsid w:val="002A4C7D"/>
    <w:rsid w:val="002A4F2A"/>
    <w:rsid w:val="002A5706"/>
    <w:rsid w:val="002A5CF1"/>
    <w:rsid w:val="002A6290"/>
    <w:rsid w:val="002A6439"/>
    <w:rsid w:val="002A67F6"/>
    <w:rsid w:val="002A6808"/>
    <w:rsid w:val="002A6CCF"/>
    <w:rsid w:val="002A6E9D"/>
    <w:rsid w:val="002B014A"/>
    <w:rsid w:val="002B0446"/>
    <w:rsid w:val="002B09F5"/>
    <w:rsid w:val="002B0E47"/>
    <w:rsid w:val="002B1190"/>
    <w:rsid w:val="002B1AA7"/>
    <w:rsid w:val="002B1B66"/>
    <w:rsid w:val="002B1BA6"/>
    <w:rsid w:val="002B2172"/>
    <w:rsid w:val="002B2482"/>
    <w:rsid w:val="002B2636"/>
    <w:rsid w:val="002B264A"/>
    <w:rsid w:val="002B2A1C"/>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272"/>
    <w:rsid w:val="002B67EB"/>
    <w:rsid w:val="002B6FAE"/>
    <w:rsid w:val="002B71DF"/>
    <w:rsid w:val="002B7659"/>
    <w:rsid w:val="002C02C1"/>
    <w:rsid w:val="002C02FB"/>
    <w:rsid w:val="002C0624"/>
    <w:rsid w:val="002C064F"/>
    <w:rsid w:val="002C0E30"/>
    <w:rsid w:val="002C1747"/>
    <w:rsid w:val="002C1C54"/>
    <w:rsid w:val="002C1D7A"/>
    <w:rsid w:val="002C1DA6"/>
    <w:rsid w:val="002C22F9"/>
    <w:rsid w:val="002C2634"/>
    <w:rsid w:val="002C3352"/>
    <w:rsid w:val="002C372F"/>
    <w:rsid w:val="002C3949"/>
    <w:rsid w:val="002C42D4"/>
    <w:rsid w:val="002C4A02"/>
    <w:rsid w:val="002C5033"/>
    <w:rsid w:val="002C5212"/>
    <w:rsid w:val="002C5A0A"/>
    <w:rsid w:val="002C6161"/>
    <w:rsid w:val="002C6692"/>
    <w:rsid w:val="002C69E6"/>
    <w:rsid w:val="002C765D"/>
    <w:rsid w:val="002C78CA"/>
    <w:rsid w:val="002C7909"/>
    <w:rsid w:val="002D0207"/>
    <w:rsid w:val="002D0392"/>
    <w:rsid w:val="002D0C6D"/>
    <w:rsid w:val="002D0E97"/>
    <w:rsid w:val="002D19AD"/>
    <w:rsid w:val="002D1ADD"/>
    <w:rsid w:val="002D1C8B"/>
    <w:rsid w:val="002D1E93"/>
    <w:rsid w:val="002D220A"/>
    <w:rsid w:val="002D22CE"/>
    <w:rsid w:val="002D2485"/>
    <w:rsid w:val="002D2A02"/>
    <w:rsid w:val="002D2B7D"/>
    <w:rsid w:val="002D3342"/>
    <w:rsid w:val="002D36F9"/>
    <w:rsid w:val="002D3955"/>
    <w:rsid w:val="002D3CBD"/>
    <w:rsid w:val="002D3F92"/>
    <w:rsid w:val="002D4088"/>
    <w:rsid w:val="002D4184"/>
    <w:rsid w:val="002D437C"/>
    <w:rsid w:val="002D452F"/>
    <w:rsid w:val="002D4823"/>
    <w:rsid w:val="002D49D7"/>
    <w:rsid w:val="002D4ABF"/>
    <w:rsid w:val="002D5386"/>
    <w:rsid w:val="002D54B7"/>
    <w:rsid w:val="002D5632"/>
    <w:rsid w:val="002D5BA2"/>
    <w:rsid w:val="002D5CCC"/>
    <w:rsid w:val="002D5F75"/>
    <w:rsid w:val="002D5FD8"/>
    <w:rsid w:val="002D63E0"/>
    <w:rsid w:val="002D69AE"/>
    <w:rsid w:val="002D751B"/>
    <w:rsid w:val="002D7713"/>
    <w:rsid w:val="002D7FD1"/>
    <w:rsid w:val="002E0559"/>
    <w:rsid w:val="002E06F5"/>
    <w:rsid w:val="002E06FE"/>
    <w:rsid w:val="002E077A"/>
    <w:rsid w:val="002E1239"/>
    <w:rsid w:val="002E154B"/>
    <w:rsid w:val="002E15B2"/>
    <w:rsid w:val="002E1647"/>
    <w:rsid w:val="002E1F7C"/>
    <w:rsid w:val="002E26C4"/>
    <w:rsid w:val="002E26C6"/>
    <w:rsid w:val="002E2BD6"/>
    <w:rsid w:val="002E30C3"/>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06E5"/>
    <w:rsid w:val="002F1923"/>
    <w:rsid w:val="002F1EDE"/>
    <w:rsid w:val="002F2094"/>
    <w:rsid w:val="002F20A7"/>
    <w:rsid w:val="002F21AD"/>
    <w:rsid w:val="002F25D5"/>
    <w:rsid w:val="002F3795"/>
    <w:rsid w:val="002F3F2D"/>
    <w:rsid w:val="002F3FCE"/>
    <w:rsid w:val="002F4685"/>
    <w:rsid w:val="002F4C3A"/>
    <w:rsid w:val="002F4E2D"/>
    <w:rsid w:val="002F4F75"/>
    <w:rsid w:val="002F5039"/>
    <w:rsid w:val="002F5375"/>
    <w:rsid w:val="002F56B8"/>
    <w:rsid w:val="002F5F0A"/>
    <w:rsid w:val="002F661E"/>
    <w:rsid w:val="002F6B91"/>
    <w:rsid w:val="002F6BED"/>
    <w:rsid w:val="002F6C55"/>
    <w:rsid w:val="002F7734"/>
    <w:rsid w:val="002F7A97"/>
    <w:rsid w:val="002F7FED"/>
    <w:rsid w:val="00300B2B"/>
    <w:rsid w:val="00300E19"/>
    <w:rsid w:val="003012AC"/>
    <w:rsid w:val="0030161C"/>
    <w:rsid w:val="003019B0"/>
    <w:rsid w:val="00302054"/>
    <w:rsid w:val="00302652"/>
    <w:rsid w:val="00302656"/>
    <w:rsid w:val="00302D13"/>
    <w:rsid w:val="00303277"/>
    <w:rsid w:val="00303777"/>
    <w:rsid w:val="003038EB"/>
    <w:rsid w:val="003042D9"/>
    <w:rsid w:val="00304577"/>
    <w:rsid w:val="003048B7"/>
    <w:rsid w:val="00304BF6"/>
    <w:rsid w:val="00304CFE"/>
    <w:rsid w:val="00304E36"/>
    <w:rsid w:val="003051E2"/>
    <w:rsid w:val="0030589D"/>
    <w:rsid w:val="00305A94"/>
    <w:rsid w:val="00305B42"/>
    <w:rsid w:val="003060F4"/>
    <w:rsid w:val="00306383"/>
    <w:rsid w:val="0030676C"/>
    <w:rsid w:val="00306D09"/>
    <w:rsid w:val="00306D3E"/>
    <w:rsid w:val="003072F8"/>
    <w:rsid w:val="00307F33"/>
    <w:rsid w:val="003101C8"/>
    <w:rsid w:val="0031057A"/>
    <w:rsid w:val="00310BEA"/>
    <w:rsid w:val="0031113A"/>
    <w:rsid w:val="00311F49"/>
    <w:rsid w:val="00311FB2"/>
    <w:rsid w:val="00312175"/>
    <w:rsid w:val="0031247A"/>
    <w:rsid w:val="00312F7A"/>
    <w:rsid w:val="00312FC2"/>
    <w:rsid w:val="00313025"/>
    <w:rsid w:val="0031351B"/>
    <w:rsid w:val="0031357A"/>
    <w:rsid w:val="00313778"/>
    <w:rsid w:val="00313D07"/>
    <w:rsid w:val="00313D17"/>
    <w:rsid w:val="00313F4D"/>
    <w:rsid w:val="00314493"/>
    <w:rsid w:val="0031489F"/>
    <w:rsid w:val="0031496C"/>
    <w:rsid w:val="00314DA1"/>
    <w:rsid w:val="00314F25"/>
    <w:rsid w:val="00314F8D"/>
    <w:rsid w:val="00314FA0"/>
    <w:rsid w:val="00314FCD"/>
    <w:rsid w:val="00314FF5"/>
    <w:rsid w:val="0031505C"/>
    <w:rsid w:val="00315522"/>
    <w:rsid w:val="00315B37"/>
    <w:rsid w:val="00315DAF"/>
    <w:rsid w:val="003164A4"/>
    <w:rsid w:val="003168F4"/>
    <w:rsid w:val="00316C41"/>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3B97"/>
    <w:rsid w:val="003247A8"/>
    <w:rsid w:val="00324C83"/>
    <w:rsid w:val="00324D51"/>
    <w:rsid w:val="00324D79"/>
    <w:rsid w:val="003250F9"/>
    <w:rsid w:val="0032580A"/>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0B5"/>
    <w:rsid w:val="003343CE"/>
    <w:rsid w:val="00334E45"/>
    <w:rsid w:val="00334E85"/>
    <w:rsid w:val="00335124"/>
    <w:rsid w:val="003354C2"/>
    <w:rsid w:val="00335573"/>
    <w:rsid w:val="003359FC"/>
    <w:rsid w:val="00335A1C"/>
    <w:rsid w:val="00335A3F"/>
    <w:rsid w:val="00335ABB"/>
    <w:rsid w:val="00335AEF"/>
    <w:rsid w:val="00335BF9"/>
    <w:rsid w:val="0033633D"/>
    <w:rsid w:val="00336526"/>
    <w:rsid w:val="00336A92"/>
    <w:rsid w:val="00336BAF"/>
    <w:rsid w:val="00336CFF"/>
    <w:rsid w:val="003370B8"/>
    <w:rsid w:val="0033756C"/>
    <w:rsid w:val="00340451"/>
    <w:rsid w:val="003406F7"/>
    <w:rsid w:val="00340751"/>
    <w:rsid w:val="00340C14"/>
    <w:rsid w:val="00340D13"/>
    <w:rsid w:val="0034159C"/>
    <w:rsid w:val="003418ED"/>
    <w:rsid w:val="00341EAA"/>
    <w:rsid w:val="0034218B"/>
    <w:rsid w:val="003423BA"/>
    <w:rsid w:val="0034249C"/>
    <w:rsid w:val="0034269B"/>
    <w:rsid w:val="00342BBA"/>
    <w:rsid w:val="00342F5B"/>
    <w:rsid w:val="00342FE7"/>
    <w:rsid w:val="00343C5E"/>
    <w:rsid w:val="00344383"/>
    <w:rsid w:val="003443AA"/>
    <w:rsid w:val="003448B5"/>
    <w:rsid w:val="003448EB"/>
    <w:rsid w:val="0034576D"/>
    <w:rsid w:val="0034620C"/>
    <w:rsid w:val="00346218"/>
    <w:rsid w:val="00346A51"/>
    <w:rsid w:val="00346DE9"/>
    <w:rsid w:val="0034705A"/>
    <w:rsid w:val="003473BE"/>
    <w:rsid w:val="00347456"/>
    <w:rsid w:val="0035060D"/>
    <w:rsid w:val="00350718"/>
    <w:rsid w:val="00350901"/>
    <w:rsid w:val="00350B22"/>
    <w:rsid w:val="00350EBC"/>
    <w:rsid w:val="003515AC"/>
    <w:rsid w:val="00351B25"/>
    <w:rsid w:val="00351E64"/>
    <w:rsid w:val="003520AA"/>
    <w:rsid w:val="003521EF"/>
    <w:rsid w:val="003525E2"/>
    <w:rsid w:val="00352ACD"/>
    <w:rsid w:val="0035333D"/>
    <w:rsid w:val="00353360"/>
    <w:rsid w:val="00353603"/>
    <w:rsid w:val="003538DD"/>
    <w:rsid w:val="00353C0E"/>
    <w:rsid w:val="0035402A"/>
    <w:rsid w:val="00354181"/>
    <w:rsid w:val="00354735"/>
    <w:rsid w:val="00354CAC"/>
    <w:rsid w:val="00354FDE"/>
    <w:rsid w:val="003551EB"/>
    <w:rsid w:val="003557E6"/>
    <w:rsid w:val="00355848"/>
    <w:rsid w:val="0035631D"/>
    <w:rsid w:val="003564E2"/>
    <w:rsid w:val="0035677B"/>
    <w:rsid w:val="00356C03"/>
    <w:rsid w:val="00357100"/>
    <w:rsid w:val="003573F2"/>
    <w:rsid w:val="003575D2"/>
    <w:rsid w:val="0035762D"/>
    <w:rsid w:val="00357E57"/>
    <w:rsid w:val="00360732"/>
    <w:rsid w:val="00360E35"/>
    <w:rsid w:val="00360F5E"/>
    <w:rsid w:val="003615D9"/>
    <w:rsid w:val="003616B7"/>
    <w:rsid w:val="00361A50"/>
    <w:rsid w:val="00361D26"/>
    <w:rsid w:val="003621A7"/>
    <w:rsid w:val="0036233C"/>
    <w:rsid w:val="00362B27"/>
    <w:rsid w:val="00362B8F"/>
    <w:rsid w:val="00363AE3"/>
    <w:rsid w:val="0036431D"/>
    <w:rsid w:val="003643EF"/>
    <w:rsid w:val="00364561"/>
    <w:rsid w:val="0036475F"/>
    <w:rsid w:val="00364884"/>
    <w:rsid w:val="00364C80"/>
    <w:rsid w:val="00364EA1"/>
    <w:rsid w:val="0036523B"/>
    <w:rsid w:val="003652D6"/>
    <w:rsid w:val="00365564"/>
    <w:rsid w:val="00365644"/>
    <w:rsid w:val="00365D1E"/>
    <w:rsid w:val="0036649B"/>
    <w:rsid w:val="0036663A"/>
    <w:rsid w:val="00366B0C"/>
    <w:rsid w:val="00366E72"/>
    <w:rsid w:val="00366EBA"/>
    <w:rsid w:val="00366FC5"/>
    <w:rsid w:val="00367278"/>
    <w:rsid w:val="003673C1"/>
    <w:rsid w:val="00367452"/>
    <w:rsid w:val="003675AD"/>
    <w:rsid w:val="003676AF"/>
    <w:rsid w:val="00367966"/>
    <w:rsid w:val="00367AD8"/>
    <w:rsid w:val="00367E44"/>
    <w:rsid w:val="00367F30"/>
    <w:rsid w:val="0037044E"/>
    <w:rsid w:val="00370842"/>
    <w:rsid w:val="003708E2"/>
    <w:rsid w:val="00370B4F"/>
    <w:rsid w:val="00371277"/>
    <w:rsid w:val="003713EA"/>
    <w:rsid w:val="00371626"/>
    <w:rsid w:val="00371733"/>
    <w:rsid w:val="00371866"/>
    <w:rsid w:val="00371954"/>
    <w:rsid w:val="003719EB"/>
    <w:rsid w:val="00371AD0"/>
    <w:rsid w:val="00372ECC"/>
    <w:rsid w:val="00373181"/>
    <w:rsid w:val="00373B79"/>
    <w:rsid w:val="00373DE6"/>
    <w:rsid w:val="00373E66"/>
    <w:rsid w:val="00374C3C"/>
    <w:rsid w:val="00374D7F"/>
    <w:rsid w:val="0037513F"/>
    <w:rsid w:val="003752FB"/>
    <w:rsid w:val="00375516"/>
    <w:rsid w:val="00375AA9"/>
    <w:rsid w:val="003763B3"/>
    <w:rsid w:val="0037676D"/>
    <w:rsid w:val="00376842"/>
    <w:rsid w:val="00377036"/>
    <w:rsid w:val="00377203"/>
    <w:rsid w:val="00380474"/>
    <w:rsid w:val="003810E1"/>
    <w:rsid w:val="0038188D"/>
    <w:rsid w:val="00381B09"/>
    <w:rsid w:val="003820B1"/>
    <w:rsid w:val="00382B4F"/>
    <w:rsid w:val="00382FBA"/>
    <w:rsid w:val="00383742"/>
    <w:rsid w:val="0038404A"/>
    <w:rsid w:val="0038409C"/>
    <w:rsid w:val="0038420A"/>
    <w:rsid w:val="0038443A"/>
    <w:rsid w:val="003847C1"/>
    <w:rsid w:val="003862BE"/>
    <w:rsid w:val="0038647B"/>
    <w:rsid w:val="00386561"/>
    <w:rsid w:val="003872EB"/>
    <w:rsid w:val="00387986"/>
    <w:rsid w:val="00387C98"/>
    <w:rsid w:val="003906D3"/>
    <w:rsid w:val="00390FB3"/>
    <w:rsid w:val="00391048"/>
    <w:rsid w:val="00391089"/>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6E43"/>
    <w:rsid w:val="00397075"/>
    <w:rsid w:val="003971D9"/>
    <w:rsid w:val="003979B1"/>
    <w:rsid w:val="003A01CE"/>
    <w:rsid w:val="003A0387"/>
    <w:rsid w:val="003A04FC"/>
    <w:rsid w:val="003A0C3D"/>
    <w:rsid w:val="003A0ECB"/>
    <w:rsid w:val="003A0F72"/>
    <w:rsid w:val="003A107B"/>
    <w:rsid w:val="003A1160"/>
    <w:rsid w:val="003A1653"/>
    <w:rsid w:val="003A1D4E"/>
    <w:rsid w:val="003A236E"/>
    <w:rsid w:val="003A24F3"/>
    <w:rsid w:val="003A2532"/>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56C"/>
    <w:rsid w:val="003A5649"/>
    <w:rsid w:val="003A56A0"/>
    <w:rsid w:val="003A58D0"/>
    <w:rsid w:val="003A5922"/>
    <w:rsid w:val="003A5E15"/>
    <w:rsid w:val="003A61E2"/>
    <w:rsid w:val="003A62C0"/>
    <w:rsid w:val="003A6382"/>
    <w:rsid w:val="003A64DF"/>
    <w:rsid w:val="003A68C3"/>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AB3"/>
    <w:rsid w:val="003B1ED2"/>
    <w:rsid w:val="003B251C"/>
    <w:rsid w:val="003B26F1"/>
    <w:rsid w:val="003B2FDE"/>
    <w:rsid w:val="003B3077"/>
    <w:rsid w:val="003B34D7"/>
    <w:rsid w:val="003B3C8D"/>
    <w:rsid w:val="003B42A8"/>
    <w:rsid w:val="003B42C5"/>
    <w:rsid w:val="003B4489"/>
    <w:rsid w:val="003B44BB"/>
    <w:rsid w:val="003B469C"/>
    <w:rsid w:val="003B47D9"/>
    <w:rsid w:val="003B487E"/>
    <w:rsid w:val="003B56A2"/>
    <w:rsid w:val="003B5B17"/>
    <w:rsid w:val="003B6404"/>
    <w:rsid w:val="003B6511"/>
    <w:rsid w:val="003B65DD"/>
    <w:rsid w:val="003B674F"/>
    <w:rsid w:val="003B6A04"/>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60A9"/>
    <w:rsid w:val="003C62C3"/>
    <w:rsid w:val="003C661A"/>
    <w:rsid w:val="003C676C"/>
    <w:rsid w:val="003C6C39"/>
    <w:rsid w:val="003C707D"/>
    <w:rsid w:val="003C70A7"/>
    <w:rsid w:val="003C7191"/>
    <w:rsid w:val="003D0363"/>
    <w:rsid w:val="003D103A"/>
    <w:rsid w:val="003D117E"/>
    <w:rsid w:val="003D1E8B"/>
    <w:rsid w:val="003D1E8C"/>
    <w:rsid w:val="003D2072"/>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0E2"/>
    <w:rsid w:val="003D790C"/>
    <w:rsid w:val="003D7954"/>
    <w:rsid w:val="003D79B0"/>
    <w:rsid w:val="003D7AEE"/>
    <w:rsid w:val="003D7BB0"/>
    <w:rsid w:val="003D7CD0"/>
    <w:rsid w:val="003E018E"/>
    <w:rsid w:val="003E041E"/>
    <w:rsid w:val="003E04B4"/>
    <w:rsid w:val="003E0C0D"/>
    <w:rsid w:val="003E0C2E"/>
    <w:rsid w:val="003E0DF9"/>
    <w:rsid w:val="003E1197"/>
    <w:rsid w:val="003E14E8"/>
    <w:rsid w:val="003E1A12"/>
    <w:rsid w:val="003E1A42"/>
    <w:rsid w:val="003E1BE6"/>
    <w:rsid w:val="003E1C57"/>
    <w:rsid w:val="003E22FA"/>
    <w:rsid w:val="003E28FD"/>
    <w:rsid w:val="003E30FD"/>
    <w:rsid w:val="003E340E"/>
    <w:rsid w:val="003E3705"/>
    <w:rsid w:val="003E3AA7"/>
    <w:rsid w:val="003E3CEF"/>
    <w:rsid w:val="003E4350"/>
    <w:rsid w:val="003E441C"/>
    <w:rsid w:val="003E49B1"/>
    <w:rsid w:val="003E505A"/>
    <w:rsid w:val="003E5739"/>
    <w:rsid w:val="003E5ACD"/>
    <w:rsid w:val="003E5C23"/>
    <w:rsid w:val="003E5F0F"/>
    <w:rsid w:val="003E6012"/>
    <w:rsid w:val="003E60D9"/>
    <w:rsid w:val="003E6B23"/>
    <w:rsid w:val="003E7787"/>
    <w:rsid w:val="003E77E1"/>
    <w:rsid w:val="003E7C64"/>
    <w:rsid w:val="003F04C0"/>
    <w:rsid w:val="003F0A59"/>
    <w:rsid w:val="003F0B8A"/>
    <w:rsid w:val="003F0C57"/>
    <w:rsid w:val="003F0CA2"/>
    <w:rsid w:val="003F0F3E"/>
    <w:rsid w:val="003F1252"/>
    <w:rsid w:val="003F1307"/>
    <w:rsid w:val="003F13DA"/>
    <w:rsid w:val="003F1409"/>
    <w:rsid w:val="003F171E"/>
    <w:rsid w:val="003F1825"/>
    <w:rsid w:val="003F1E17"/>
    <w:rsid w:val="003F20F8"/>
    <w:rsid w:val="003F25CA"/>
    <w:rsid w:val="003F289D"/>
    <w:rsid w:val="003F2A21"/>
    <w:rsid w:val="003F2FDB"/>
    <w:rsid w:val="003F3986"/>
    <w:rsid w:val="003F3AB5"/>
    <w:rsid w:val="003F3C8D"/>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5CC"/>
    <w:rsid w:val="00400381"/>
    <w:rsid w:val="00400628"/>
    <w:rsid w:val="00400901"/>
    <w:rsid w:val="00401200"/>
    <w:rsid w:val="004012EA"/>
    <w:rsid w:val="0040178E"/>
    <w:rsid w:val="00401B79"/>
    <w:rsid w:val="00401C61"/>
    <w:rsid w:val="0040269E"/>
    <w:rsid w:val="004027F4"/>
    <w:rsid w:val="004027F6"/>
    <w:rsid w:val="004027FE"/>
    <w:rsid w:val="0040304C"/>
    <w:rsid w:val="00403564"/>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5AC"/>
    <w:rsid w:val="0040664B"/>
    <w:rsid w:val="00406E1C"/>
    <w:rsid w:val="00406F7C"/>
    <w:rsid w:val="004074E7"/>
    <w:rsid w:val="00407532"/>
    <w:rsid w:val="00407552"/>
    <w:rsid w:val="004077C5"/>
    <w:rsid w:val="0040781A"/>
    <w:rsid w:val="00407C8A"/>
    <w:rsid w:val="004107E5"/>
    <w:rsid w:val="00410CB0"/>
    <w:rsid w:val="00411C34"/>
    <w:rsid w:val="00411E9F"/>
    <w:rsid w:val="00411F1F"/>
    <w:rsid w:val="0041278F"/>
    <w:rsid w:val="00412932"/>
    <w:rsid w:val="0041339C"/>
    <w:rsid w:val="00413ACE"/>
    <w:rsid w:val="00413AFA"/>
    <w:rsid w:val="00413C02"/>
    <w:rsid w:val="00414474"/>
    <w:rsid w:val="00414D1E"/>
    <w:rsid w:val="00414DEB"/>
    <w:rsid w:val="00415CA3"/>
    <w:rsid w:val="0041619F"/>
    <w:rsid w:val="00416279"/>
    <w:rsid w:val="004166B3"/>
    <w:rsid w:val="00416BEA"/>
    <w:rsid w:val="00416E52"/>
    <w:rsid w:val="00417013"/>
    <w:rsid w:val="004170FF"/>
    <w:rsid w:val="00417743"/>
    <w:rsid w:val="004177BF"/>
    <w:rsid w:val="004207A2"/>
    <w:rsid w:val="00420D28"/>
    <w:rsid w:val="00420E85"/>
    <w:rsid w:val="00421118"/>
    <w:rsid w:val="00421874"/>
    <w:rsid w:val="00421C88"/>
    <w:rsid w:val="00422239"/>
    <w:rsid w:val="004224E5"/>
    <w:rsid w:val="00422802"/>
    <w:rsid w:val="00422FBD"/>
    <w:rsid w:val="00423612"/>
    <w:rsid w:val="00424446"/>
    <w:rsid w:val="004245FA"/>
    <w:rsid w:val="004246FE"/>
    <w:rsid w:val="00424704"/>
    <w:rsid w:val="00424ABA"/>
    <w:rsid w:val="00424AC0"/>
    <w:rsid w:val="00424D2C"/>
    <w:rsid w:val="00424E3C"/>
    <w:rsid w:val="00424FB5"/>
    <w:rsid w:val="00425AC3"/>
    <w:rsid w:val="00426C90"/>
    <w:rsid w:val="00427C5E"/>
    <w:rsid w:val="00427F99"/>
    <w:rsid w:val="0043021A"/>
    <w:rsid w:val="0043093F"/>
    <w:rsid w:val="00430DE8"/>
    <w:rsid w:val="004310C2"/>
    <w:rsid w:val="00432429"/>
    <w:rsid w:val="0043259F"/>
    <w:rsid w:val="0043272F"/>
    <w:rsid w:val="0043278C"/>
    <w:rsid w:val="00432792"/>
    <w:rsid w:val="00432AFF"/>
    <w:rsid w:val="00432DFD"/>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20C"/>
    <w:rsid w:val="00440391"/>
    <w:rsid w:val="004408F7"/>
    <w:rsid w:val="00440E3D"/>
    <w:rsid w:val="004411FC"/>
    <w:rsid w:val="004413DB"/>
    <w:rsid w:val="00441F03"/>
    <w:rsid w:val="00442089"/>
    <w:rsid w:val="0044336E"/>
    <w:rsid w:val="00443683"/>
    <w:rsid w:val="00443688"/>
    <w:rsid w:val="00443731"/>
    <w:rsid w:val="00443B52"/>
    <w:rsid w:val="00444897"/>
    <w:rsid w:val="00444C8A"/>
    <w:rsid w:val="00444DC0"/>
    <w:rsid w:val="00445765"/>
    <w:rsid w:val="004459F4"/>
    <w:rsid w:val="004461B8"/>
    <w:rsid w:val="004468D0"/>
    <w:rsid w:val="00447514"/>
    <w:rsid w:val="0044788F"/>
    <w:rsid w:val="00447BA9"/>
    <w:rsid w:val="00447C6A"/>
    <w:rsid w:val="00447F68"/>
    <w:rsid w:val="004500A5"/>
    <w:rsid w:val="00450165"/>
    <w:rsid w:val="00450688"/>
    <w:rsid w:val="00450B30"/>
    <w:rsid w:val="00450D38"/>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1B5"/>
    <w:rsid w:val="00470BA8"/>
    <w:rsid w:val="00471C45"/>
    <w:rsid w:val="00471DA4"/>
    <w:rsid w:val="00471F97"/>
    <w:rsid w:val="004720BF"/>
    <w:rsid w:val="004723D6"/>
    <w:rsid w:val="004724C5"/>
    <w:rsid w:val="0047256E"/>
    <w:rsid w:val="00472AAE"/>
    <w:rsid w:val="00472C1D"/>
    <w:rsid w:val="0047306D"/>
    <w:rsid w:val="0047328E"/>
    <w:rsid w:val="004737B9"/>
    <w:rsid w:val="0047393F"/>
    <w:rsid w:val="00473DAB"/>
    <w:rsid w:val="004747DD"/>
    <w:rsid w:val="00474843"/>
    <w:rsid w:val="004748D9"/>
    <w:rsid w:val="00474BB7"/>
    <w:rsid w:val="00474F91"/>
    <w:rsid w:val="00475065"/>
    <w:rsid w:val="004757F8"/>
    <w:rsid w:val="00475BE8"/>
    <w:rsid w:val="004762E8"/>
    <w:rsid w:val="00476551"/>
    <w:rsid w:val="0047680D"/>
    <w:rsid w:val="00476905"/>
    <w:rsid w:val="00476969"/>
    <w:rsid w:val="00476B64"/>
    <w:rsid w:val="00476E60"/>
    <w:rsid w:val="004770BF"/>
    <w:rsid w:val="00477684"/>
    <w:rsid w:val="0047792D"/>
    <w:rsid w:val="00477B3C"/>
    <w:rsid w:val="00477C8F"/>
    <w:rsid w:val="004805C3"/>
    <w:rsid w:val="004806A5"/>
    <w:rsid w:val="0048072B"/>
    <w:rsid w:val="00480D45"/>
    <w:rsid w:val="004816F4"/>
    <w:rsid w:val="004817E1"/>
    <w:rsid w:val="00481D6E"/>
    <w:rsid w:val="00481DFC"/>
    <w:rsid w:val="00482095"/>
    <w:rsid w:val="00482811"/>
    <w:rsid w:val="00482B13"/>
    <w:rsid w:val="00483312"/>
    <w:rsid w:val="004838D4"/>
    <w:rsid w:val="0048391B"/>
    <w:rsid w:val="00483D36"/>
    <w:rsid w:val="00483E0F"/>
    <w:rsid w:val="0048450B"/>
    <w:rsid w:val="0048451F"/>
    <w:rsid w:val="0048457E"/>
    <w:rsid w:val="00484777"/>
    <w:rsid w:val="00484CFF"/>
    <w:rsid w:val="00484F36"/>
    <w:rsid w:val="004853BC"/>
    <w:rsid w:val="00485B1E"/>
    <w:rsid w:val="00485CFC"/>
    <w:rsid w:val="0048637C"/>
    <w:rsid w:val="00486889"/>
    <w:rsid w:val="004869AB"/>
    <w:rsid w:val="00486EC8"/>
    <w:rsid w:val="0048708F"/>
    <w:rsid w:val="00487591"/>
    <w:rsid w:val="00487948"/>
    <w:rsid w:val="00487BA4"/>
    <w:rsid w:val="00487C8A"/>
    <w:rsid w:val="00487D46"/>
    <w:rsid w:val="004900B8"/>
    <w:rsid w:val="004906F8"/>
    <w:rsid w:val="0049104E"/>
    <w:rsid w:val="00491D90"/>
    <w:rsid w:val="00491E06"/>
    <w:rsid w:val="0049217F"/>
    <w:rsid w:val="0049270D"/>
    <w:rsid w:val="00492AB0"/>
    <w:rsid w:val="00492FBD"/>
    <w:rsid w:val="0049336E"/>
    <w:rsid w:val="004937FD"/>
    <w:rsid w:val="004938D8"/>
    <w:rsid w:val="0049481A"/>
    <w:rsid w:val="004948CD"/>
    <w:rsid w:val="00494D50"/>
    <w:rsid w:val="00494DAB"/>
    <w:rsid w:val="0049515C"/>
    <w:rsid w:val="0049628B"/>
    <w:rsid w:val="00496495"/>
    <w:rsid w:val="00496693"/>
    <w:rsid w:val="004966BB"/>
    <w:rsid w:val="00497A64"/>
    <w:rsid w:val="00497B36"/>
    <w:rsid w:val="00497D0B"/>
    <w:rsid w:val="00497DFA"/>
    <w:rsid w:val="00497F23"/>
    <w:rsid w:val="004A006C"/>
    <w:rsid w:val="004A0472"/>
    <w:rsid w:val="004A065A"/>
    <w:rsid w:val="004A079C"/>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CCB"/>
    <w:rsid w:val="004A7D3B"/>
    <w:rsid w:val="004B16E1"/>
    <w:rsid w:val="004B1C6A"/>
    <w:rsid w:val="004B1C86"/>
    <w:rsid w:val="004B222F"/>
    <w:rsid w:val="004B2742"/>
    <w:rsid w:val="004B319E"/>
    <w:rsid w:val="004B394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810"/>
    <w:rsid w:val="004B797D"/>
    <w:rsid w:val="004B7E92"/>
    <w:rsid w:val="004C0229"/>
    <w:rsid w:val="004C0A97"/>
    <w:rsid w:val="004C0D63"/>
    <w:rsid w:val="004C11F7"/>
    <w:rsid w:val="004C1346"/>
    <w:rsid w:val="004C17F7"/>
    <w:rsid w:val="004C1ACD"/>
    <w:rsid w:val="004C1C22"/>
    <w:rsid w:val="004C1D4A"/>
    <w:rsid w:val="004C1E03"/>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286"/>
    <w:rsid w:val="004C6AC9"/>
    <w:rsid w:val="004C6C7B"/>
    <w:rsid w:val="004C6CD8"/>
    <w:rsid w:val="004C7062"/>
    <w:rsid w:val="004C75E3"/>
    <w:rsid w:val="004C789E"/>
    <w:rsid w:val="004C78A5"/>
    <w:rsid w:val="004D0005"/>
    <w:rsid w:val="004D0292"/>
    <w:rsid w:val="004D0837"/>
    <w:rsid w:val="004D08FA"/>
    <w:rsid w:val="004D092A"/>
    <w:rsid w:val="004D0DC4"/>
    <w:rsid w:val="004D1590"/>
    <w:rsid w:val="004D1858"/>
    <w:rsid w:val="004D1A44"/>
    <w:rsid w:val="004D1D71"/>
    <w:rsid w:val="004D28A4"/>
    <w:rsid w:val="004D2DBA"/>
    <w:rsid w:val="004D3639"/>
    <w:rsid w:val="004D3AD7"/>
    <w:rsid w:val="004D3FC6"/>
    <w:rsid w:val="004D4354"/>
    <w:rsid w:val="004D4A67"/>
    <w:rsid w:val="004D4D93"/>
    <w:rsid w:val="004D4E62"/>
    <w:rsid w:val="004D5298"/>
    <w:rsid w:val="004D53BF"/>
    <w:rsid w:val="004D5699"/>
    <w:rsid w:val="004D5836"/>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76F"/>
    <w:rsid w:val="004D7B47"/>
    <w:rsid w:val="004E06AF"/>
    <w:rsid w:val="004E06F9"/>
    <w:rsid w:val="004E0A10"/>
    <w:rsid w:val="004E1512"/>
    <w:rsid w:val="004E24F1"/>
    <w:rsid w:val="004E288E"/>
    <w:rsid w:val="004E2B41"/>
    <w:rsid w:val="004E2D7B"/>
    <w:rsid w:val="004E3111"/>
    <w:rsid w:val="004E3B1B"/>
    <w:rsid w:val="004E3B49"/>
    <w:rsid w:val="004E424B"/>
    <w:rsid w:val="004E499E"/>
    <w:rsid w:val="004E5160"/>
    <w:rsid w:val="004E5369"/>
    <w:rsid w:val="004E540F"/>
    <w:rsid w:val="004E5C1B"/>
    <w:rsid w:val="004E5E6B"/>
    <w:rsid w:val="004E5FFF"/>
    <w:rsid w:val="004E6479"/>
    <w:rsid w:val="004E669B"/>
    <w:rsid w:val="004E6914"/>
    <w:rsid w:val="004E6D2A"/>
    <w:rsid w:val="004E6E1F"/>
    <w:rsid w:val="004E7B13"/>
    <w:rsid w:val="004E7CD3"/>
    <w:rsid w:val="004E7E3D"/>
    <w:rsid w:val="004E7E9E"/>
    <w:rsid w:val="004F1135"/>
    <w:rsid w:val="004F1B04"/>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5E4A"/>
    <w:rsid w:val="004F6116"/>
    <w:rsid w:val="004F6124"/>
    <w:rsid w:val="004F69C2"/>
    <w:rsid w:val="004F6EBF"/>
    <w:rsid w:val="004F712E"/>
    <w:rsid w:val="004F720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7B3"/>
    <w:rsid w:val="0050493B"/>
    <w:rsid w:val="00504CAE"/>
    <w:rsid w:val="00504E57"/>
    <w:rsid w:val="00504E74"/>
    <w:rsid w:val="0050567C"/>
    <w:rsid w:val="005059E6"/>
    <w:rsid w:val="005063A9"/>
    <w:rsid w:val="00506502"/>
    <w:rsid w:val="00506693"/>
    <w:rsid w:val="00506720"/>
    <w:rsid w:val="00506A52"/>
    <w:rsid w:val="00506A7A"/>
    <w:rsid w:val="0050710C"/>
    <w:rsid w:val="005078FC"/>
    <w:rsid w:val="0051008F"/>
    <w:rsid w:val="00510422"/>
    <w:rsid w:val="0051042F"/>
    <w:rsid w:val="0051054C"/>
    <w:rsid w:val="00510792"/>
    <w:rsid w:val="00510C01"/>
    <w:rsid w:val="0051110C"/>
    <w:rsid w:val="00511689"/>
    <w:rsid w:val="005119A8"/>
    <w:rsid w:val="00511CDF"/>
    <w:rsid w:val="0051225F"/>
    <w:rsid w:val="00512528"/>
    <w:rsid w:val="005129E7"/>
    <w:rsid w:val="005131E8"/>
    <w:rsid w:val="00513786"/>
    <w:rsid w:val="005138D0"/>
    <w:rsid w:val="00513EBB"/>
    <w:rsid w:val="0051405E"/>
    <w:rsid w:val="00514243"/>
    <w:rsid w:val="0051424E"/>
    <w:rsid w:val="00514284"/>
    <w:rsid w:val="00514373"/>
    <w:rsid w:val="005149B0"/>
    <w:rsid w:val="00514B25"/>
    <w:rsid w:val="00514C6A"/>
    <w:rsid w:val="00514CC5"/>
    <w:rsid w:val="00514F3A"/>
    <w:rsid w:val="00516515"/>
    <w:rsid w:val="00516ABE"/>
    <w:rsid w:val="00520995"/>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6A0"/>
    <w:rsid w:val="00526DA5"/>
    <w:rsid w:val="005270F1"/>
    <w:rsid w:val="005271BE"/>
    <w:rsid w:val="00527814"/>
    <w:rsid w:val="00527EFF"/>
    <w:rsid w:val="00531351"/>
    <w:rsid w:val="005314BE"/>
    <w:rsid w:val="005316DD"/>
    <w:rsid w:val="00531C10"/>
    <w:rsid w:val="00531D66"/>
    <w:rsid w:val="0053249F"/>
    <w:rsid w:val="00532BEC"/>
    <w:rsid w:val="00532E22"/>
    <w:rsid w:val="005333B4"/>
    <w:rsid w:val="005338C6"/>
    <w:rsid w:val="00533D3A"/>
    <w:rsid w:val="00534229"/>
    <w:rsid w:val="005343DE"/>
    <w:rsid w:val="00534FA9"/>
    <w:rsid w:val="0053516A"/>
    <w:rsid w:val="00535339"/>
    <w:rsid w:val="005360AD"/>
    <w:rsid w:val="005360BA"/>
    <w:rsid w:val="005364F0"/>
    <w:rsid w:val="00536630"/>
    <w:rsid w:val="00536745"/>
    <w:rsid w:val="00536BD6"/>
    <w:rsid w:val="00536C75"/>
    <w:rsid w:val="00536D20"/>
    <w:rsid w:val="005371B7"/>
    <w:rsid w:val="005373B2"/>
    <w:rsid w:val="00540018"/>
    <w:rsid w:val="005401A9"/>
    <w:rsid w:val="00540DF1"/>
    <w:rsid w:val="005413FD"/>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4B04"/>
    <w:rsid w:val="005450BF"/>
    <w:rsid w:val="0054527E"/>
    <w:rsid w:val="00545358"/>
    <w:rsid w:val="00545F41"/>
    <w:rsid w:val="005466AC"/>
    <w:rsid w:val="00546708"/>
    <w:rsid w:val="00546795"/>
    <w:rsid w:val="00546837"/>
    <w:rsid w:val="005469BB"/>
    <w:rsid w:val="00546ADE"/>
    <w:rsid w:val="00546FBA"/>
    <w:rsid w:val="005472E8"/>
    <w:rsid w:val="00547EF7"/>
    <w:rsid w:val="00550041"/>
    <w:rsid w:val="0055090C"/>
    <w:rsid w:val="0055126A"/>
    <w:rsid w:val="00552035"/>
    <w:rsid w:val="00552054"/>
    <w:rsid w:val="0055243D"/>
    <w:rsid w:val="005525E0"/>
    <w:rsid w:val="00552D1E"/>
    <w:rsid w:val="00552D90"/>
    <w:rsid w:val="00552EF8"/>
    <w:rsid w:val="0055320C"/>
    <w:rsid w:val="00553326"/>
    <w:rsid w:val="00553E20"/>
    <w:rsid w:val="005549FD"/>
    <w:rsid w:val="0055546C"/>
    <w:rsid w:val="00555CD1"/>
    <w:rsid w:val="00555D66"/>
    <w:rsid w:val="005561FF"/>
    <w:rsid w:val="00556325"/>
    <w:rsid w:val="005568F0"/>
    <w:rsid w:val="00557715"/>
    <w:rsid w:val="0055796A"/>
    <w:rsid w:val="005609CC"/>
    <w:rsid w:val="00560C34"/>
    <w:rsid w:val="00560DB8"/>
    <w:rsid w:val="0056103C"/>
    <w:rsid w:val="005616C7"/>
    <w:rsid w:val="00561A37"/>
    <w:rsid w:val="00561DFE"/>
    <w:rsid w:val="00562029"/>
    <w:rsid w:val="005629FE"/>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65DA"/>
    <w:rsid w:val="00567354"/>
    <w:rsid w:val="00567B98"/>
    <w:rsid w:val="00570982"/>
    <w:rsid w:val="00570E6C"/>
    <w:rsid w:val="005711CF"/>
    <w:rsid w:val="005716EC"/>
    <w:rsid w:val="00571927"/>
    <w:rsid w:val="00571B99"/>
    <w:rsid w:val="00571CBF"/>
    <w:rsid w:val="00572101"/>
    <w:rsid w:val="0057230D"/>
    <w:rsid w:val="00572C79"/>
    <w:rsid w:val="005732A4"/>
    <w:rsid w:val="00573592"/>
    <w:rsid w:val="005739DC"/>
    <w:rsid w:val="005739FF"/>
    <w:rsid w:val="00573E23"/>
    <w:rsid w:val="00573E87"/>
    <w:rsid w:val="00574002"/>
    <w:rsid w:val="00574354"/>
    <w:rsid w:val="00574496"/>
    <w:rsid w:val="00574725"/>
    <w:rsid w:val="00574B31"/>
    <w:rsid w:val="00574B4A"/>
    <w:rsid w:val="00574D72"/>
    <w:rsid w:val="00574E46"/>
    <w:rsid w:val="005750A9"/>
    <w:rsid w:val="00575627"/>
    <w:rsid w:val="00575C6D"/>
    <w:rsid w:val="00575DF0"/>
    <w:rsid w:val="00576A54"/>
    <w:rsid w:val="00576AC0"/>
    <w:rsid w:val="0057741D"/>
    <w:rsid w:val="00577436"/>
    <w:rsid w:val="00577785"/>
    <w:rsid w:val="0058000A"/>
    <w:rsid w:val="00580112"/>
    <w:rsid w:val="005801C7"/>
    <w:rsid w:val="005803CD"/>
    <w:rsid w:val="00580518"/>
    <w:rsid w:val="00581AE6"/>
    <w:rsid w:val="005821B9"/>
    <w:rsid w:val="00582AB6"/>
    <w:rsid w:val="0058354A"/>
    <w:rsid w:val="0058368D"/>
    <w:rsid w:val="005837AD"/>
    <w:rsid w:val="00583BE9"/>
    <w:rsid w:val="00583C20"/>
    <w:rsid w:val="00583CAF"/>
    <w:rsid w:val="00584045"/>
    <w:rsid w:val="0058419E"/>
    <w:rsid w:val="0058474A"/>
    <w:rsid w:val="00584770"/>
    <w:rsid w:val="00584A98"/>
    <w:rsid w:val="005858B5"/>
    <w:rsid w:val="00585F66"/>
    <w:rsid w:val="0058610C"/>
    <w:rsid w:val="00586127"/>
    <w:rsid w:val="00586B82"/>
    <w:rsid w:val="00586C07"/>
    <w:rsid w:val="00587083"/>
    <w:rsid w:val="005870F8"/>
    <w:rsid w:val="00587549"/>
    <w:rsid w:val="00587A51"/>
    <w:rsid w:val="005900BD"/>
    <w:rsid w:val="005901B5"/>
    <w:rsid w:val="00590667"/>
    <w:rsid w:val="00590C28"/>
    <w:rsid w:val="005911AE"/>
    <w:rsid w:val="00591395"/>
    <w:rsid w:val="005913C4"/>
    <w:rsid w:val="005919E7"/>
    <w:rsid w:val="00591BCE"/>
    <w:rsid w:val="00591FCC"/>
    <w:rsid w:val="0059209C"/>
    <w:rsid w:val="00592850"/>
    <w:rsid w:val="00592B95"/>
    <w:rsid w:val="00592D89"/>
    <w:rsid w:val="00593101"/>
    <w:rsid w:val="005939B1"/>
    <w:rsid w:val="00593B6E"/>
    <w:rsid w:val="005940C8"/>
    <w:rsid w:val="00594796"/>
    <w:rsid w:val="00594808"/>
    <w:rsid w:val="005948DB"/>
    <w:rsid w:val="005955C9"/>
    <w:rsid w:val="00595CAD"/>
    <w:rsid w:val="00596071"/>
    <w:rsid w:val="00596343"/>
    <w:rsid w:val="0059636A"/>
    <w:rsid w:val="005963CF"/>
    <w:rsid w:val="005964E3"/>
    <w:rsid w:val="0059663C"/>
    <w:rsid w:val="0059667D"/>
    <w:rsid w:val="00596C86"/>
    <w:rsid w:val="00597127"/>
    <w:rsid w:val="0059724B"/>
    <w:rsid w:val="0059768A"/>
    <w:rsid w:val="00597F5F"/>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28C9"/>
    <w:rsid w:val="005A3227"/>
    <w:rsid w:val="005A34D5"/>
    <w:rsid w:val="005A35B1"/>
    <w:rsid w:val="005A389C"/>
    <w:rsid w:val="005A3DDB"/>
    <w:rsid w:val="005A3F60"/>
    <w:rsid w:val="005A46BF"/>
    <w:rsid w:val="005A494C"/>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B2D"/>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BE1"/>
    <w:rsid w:val="005B3E39"/>
    <w:rsid w:val="005B42D3"/>
    <w:rsid w:val="005B5339"/>
    <w:rsid w:val="005B56E7"/>
    <w:rsid w:val="005B5762"/>
    <w:rsid w:val="005B58C2"/>
    <w:rsid w:val="005B5A69"/>
    <w:rsid w:val="005B5F4C"/>
    <w:rsid w:val="005B6086"/>
    <w:rsid w:val="005B6121"/>
    <w:rsid w:val="005B75D5"/>
    <w:rsid w:val="005B77B1"/>
    <w:rsid w:val="005C0074"/>
    <w:rsid w:val="005C0492"/>
    <w:rsid w:val="005C09BB"/>
    <w:rsid w:val="005C0A6B"/>
    <w:rsid w:val="005C0B5E"/>
    <w:rsid w:val="005C1569"/>
    <w:rsid w:val="005C1A72"/>
    <w:rsid w:val="005C1D0A"/>
    <w:rsid w:val="005C1D15"/>
    <w:rsid w:val="005C1DF1"/>
    <w:rsid w:val="005C2834"/>
    <w:rsid w:val="005C2896"/>
    <w:rsid w:val="005C37CB"/>
    <w:rsid w:val="005C39D5"/>
    <w:rsid w:val="005C3AB3"/>
    <w:rsid w:val="005C3C69"/>
    <w:rsid w:val="005C3DDA"/>
    <w:rsid w:val="005C3F88"/>
    <w:rsid w:val="005C4909"/>
    <w:rsid w:val="005C490F"/>
    <w:rsid w:val="005C4975"/>
    <w:rsid w:val="005C4E7B"/>
    <w:rsid w:val="005C4F9B"/>
    <w:rsid w:val="005C538F"/>
    <w:rsid w:val="005C5BCC"/>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803"/>
    <w:rsid w:val="005D3DCE"/>
    <w:rsid w:val="005D3EAB"/>
    <w:rsid w:val="005D3F00"/>
    <w:rsid w:val="005D3F2D"/>
    <w:rsid w:val="005D4BAA"/>
    <w:rsid w:val="005D570D"/>
    <w:rsid w:val="005D5776"/>
    <w:rsid w:val="005D5B6A"/>
    <w:rsid w:val="005D5D8D"/>
    <w:rsid w:val="005D6345"/>
    <w:rsid w:val="005D6390"/>
    <w:rsid w:val="005D6518"/>
    <w:rsid w:val="005D68A5"/>
    <w:rsid w:val="005D6B58"/>
    <w:rsid w:val="005D700F"/>
    <w:rsid w:val="005D738D"/>
    <w:rsid w:val="005D7725"/>
    <w:rsid w:val="005D7923"/>
    <w:rsid w:val="005E01C8"/>
    <w:rsid w:val="005E01CB"/>
    <w:rsid w:val="005E0497"/>
    <w:rsid w:val="005E0532"/>
    <w:rsid w:val="005E082A"/>
    <w:rsid w:val="005E0E7C"/>
    <w:rsid w:val="005E0E99"/>
    <w:rsid w:val="005E119F"/>
    <w:rsid w:val="005E126E"/>
    <w:rsid w:val="005E14C7"/>
    <w:rsid w:val="005E20AA"/>
    <w:rsid w:val="005E2247"/>
    <w:rsid w:val="005E2B42"/>
    <w:rsid w:val="005E2BB1"/>
    <w:rsid w:val="005E2C44"/>
    <w:rsid w:val="005E2DCA"/>
    <w:rsid w:val="005E2F71"/>
    <w:rsid w:val="005E32BF"/>
    <w:rsid w:val="005E35FE"/>
    <w:rsid w:val="005E3958"/>
    <w:rsid w:val="005E3EA4"/>
    <w:rsid w:val="005E4062"/>
    <w:rsid w:val="005E4E14"/>
    <w:rsid w:val="005E592C"/>
    <w:rsid w:val="005E5D00"/>
    <w:rsid w:val="005E68AE"/>
    <w:rsid w:val="005E71A5"/>
    <w:rsid w:val="005E726B"/>
    <w:rsid w:val="005E7C46"/>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03C"/>
    <w:rsid w:val="005F446E"/>
    <w:rsid w:val="005F49F9"/>
    <w:rsid w:val="005F5080"/>
    <w:rsid w:val="005F5239"/>
    <w:rsid w:val="005F57BC"/>
    <w:rsid w:val="005F57C8"/>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1FB"/>
    <w:rsid w:val="00600374"/>
    <w:rsid w:val="006003F1"/>
    <w:rsid w:val="00600434"/>
    <w:rsid w:val="006004FC"/>
    <w:rsid w:val="00600C80"/>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7C4"/>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E8A"/>
    <w:rsid w:val="00614F3B"/>
    <w:rsid w:val="00614FD6"/>
    <w:rsid w:val="0061512A"/>
    <w:rsid w:val="0061543B"/>
    <w:rsid w:val="00615625"/>
    <w:rsid w:val="00615AE8"/>
    <w:rsid w:val="00615FD2"/>
    <w:rsid w:val="006169A0"/>
    <w:rsid w:val="006169AF"/>
    <w:rsid w:val="00617218"/>
    <w:rsid w:val="0061721E"/>
    <w:rsid w:val="00617A9F"/>
    <w:rsid w:val="00617AE3"/>
    <w:rsid w:val="00617CE1"/>
    <w:rsid w:val="00617CEC"/>
    <w:rsid w:val="006205F8"/>
    <w:rsid w:val="006207AB"/>
    <w:rsid w:val="00620C28"/>
    <w:rsid w:val="00620CCA"/>
    <w:rsid w:val="006211A5"/>
    <w:rsid w:val="00621225"/>
    <w:rsid w:val="006212FD"/>
    <w:rsid w:val="006225A2"/>
    <w:rsid w:val="006225CA"/>
    <w:rsid w:val="00622A0B"/>
    <w:rsid w:val="00623368"/>
    <w:rsid w:val="00623FE0"/>
    <w:rsid w:val="0062408B"/>
    <w:rsid w:val="00624C2B"/>
    <w:rsid w:val="00624D8C"/>
    <w:rsid w:val="00625452"/>
    <w:rsid w:val="00625AD2"/>
    <w:rsid w:val="00625B9F"/>
    <w:rsid w:val="00625E19"/>
    <w:rsid w:val="00625E5C"/>
    <w:rsid w:val="00625F14"/>
    <w:rsid w:val="006260BF"/>
    <w:rsid w:val="006264D8"/>
    <w:rsid w:val="0062672C"/>
    <w:rsid w:val="00626AB5"/>
    <w:rsid w:val="00626C54"/>
    <w:rsid w:val="006270C3"/>
    <w:rsid w:val="0062718A"/>
    <w:rsid w:val="0062753C"/>
    <w:rsid w:val="00627966"/>
    <w:rsid w:val="00627A3B"/>
    <w:rsid w:val="00627D28"/>
    <w:rsid w:val="00630143"/>
    <w:rsid w:val="00630883"/>
    <w:rsid w:val="00630980"/>
    <w:rsid w:val="00630D7E"/>
    <w:rsid w:val="00630E10"/>
    <w:rsid w:val="00631872"/>
    <w:rsid w:val="00631959"/>
    <w:rsid w:val="0063197B"/>
    <w:rsid w:val="00631A24"/>
    <w:rsid w:val="0063227B"/>
    <w:rsid w:val="0063240F"/>
    <w:rsid w:val="0063329B"/>
    <w:rsid w:val="00633478"/>
    <w:rsid w:val="0063359D"/>
    <w:rsid w:val="00633A72"/>
    <w:rsid w:val="00633E67"/>
    <w:rsid w:val="00633F32"/>
    <w:rsid w:val="00634151"/>
    <w:rsid w:val="006343EA"/>
    <w:rsid w:val="00634B0E"/>
    <w:rsid w:val="00634BC3"/>
    <w:rsid w:val="00635289"/>
    <w:rsid w:val="0063558F"/>
    <w:rsid w:val="006356AE"/>
    <w:rsid w:val="00635738"/>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018"/>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6A8C"/>
    <w:rsid w:val="00647342"/>
    <w:rsid w:val="00647737"/>
    <w:rsid w:val="0064775C"/>
    <w:rsid w:val="0064785C"/>
    <w:rsid w:val="006478C4"/>
    <w:rsid w:val="00650323"/>
    <w:rsid w:val="0065048B"/>
    <w:rsid w:val="00650491"/>
    <w:rsid w:val="00650759"/>
    <w:rsid w:val="006507B9"/>
    <w:rsid w:val="00650BA1"/>
    <w:rsid w:val="00650D47"/>
    <w:rsid w:val="0065106F"/>
    <w:rsid w:val="006518A4"/>
    <w:rsid w:val="00651CC3"/>
    <w:rsid w:val="00652101"/>
    <w:rsid w:val="0065211E"/>
    <w:rsid w:val="00652422"/>
    <w:rsid w:val="00652931"/>
    <w:rsid w:val="00652A15"/>
    <w:rsid w:val="00652D8E"/>
    <w:rsid w:val="00652E67"/>
    <w:rsid w:val="00653015"/>
    <w:rsid w:val="006530FD"/>
    <w:rsid w:val="00653969"/>
    <w:rsid w:val="006541A7"/>
    <w:rsid w:val="00654255"/>
    <w:rsid w:val="0065495B"/>
    <w:rsid w:val="00654A9F"/>
    <w:rsid w:val="00654D03"/>
    <w:rsid w:val="00655056"/>
    <w:rsid w:val="00655350"/>
    <w:rsid w:val="0065548C"/>
    <w:rsid w:val="00656137"/>
    <w:rsid w:val="00656241"/>
    <w:rsid w:val="00656541"/>
    <w:rsid w:val="0065686A"/>
    <w:rsid w:val="006568D9"/>
    <w:rsid w:val="00656BE1"/>
    <w:rsid w:val="00656FB0"/>
    <w:rsid w:val="006570AF"/>
    <w:rsid w:val="006573B3"/>
    <w:rsid w:val="006578AD"/>
    <w:rsid w:val="00660114"/>
    <w:rsid w:val="00660450"/>
    <w:rsid w:val="006604EC"/>
    <w:rsid w:val="00660955"/>
    <w:rsid w:val="00660B88"/>
    <w:rsid w:val="00660C47"/>
    <w:rsid w:val="00660C62"/>
    <w:rsid w:val="00660E41"/>
    <w:rsid w:val="00661BC3"/>
    <w:rsid w:val="00662235"/>
    <w:rsid w:val="006626B6"/>
    <w:rsid w:val="0066286F"/>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6FB2"/>
    <w:rsid w:val="0066726E"/>
    <w:rsid w:val="00667611"/>
    <w:rsid w:val="006676B4"/>
    <w:rsid w:val="00667943"/>
    <w:rsid w:val="00670220"/>
    <w:rsid w:val="006703E1"/>
    <w:rsid w:val="0067054E"/>
    <w:rsid w:val="0067080F"/>
    <w:rsid w:val="00670AD4"/>
    <w:rsid w:val="00671208"/>
    <w:rsid w:val="00671288"/>
    <w:rsid w:val="006712C1"/>
    <w:rsid w:val="00671A78"/>
    <w:rsid w:val="00671ADF"/>
    <w:rsid w:val="00671D0B"/>
    <w:rsid w:val="00671FDD"/>
    <w:rsid w:val="00672097"/>
    <w:rsid w:val="00672445"/>
    <w:rsid w:val="006729C3"/>
    <w:rsid w:val="00672F55"/>
    <w:rsid w:val="00672F88"/>
    <w:rsid w:val="006732F7"/>
    <w:rsid w:val="0067371F"/>
    <w:rsid w:val="00673A12"/>
    <w:rsid w:val="0067460E"/>
    <w:rsid w:val="006746AE"/>
    <w:rsid w:val="00674917"/>
    <w:rsid w:val="0067499A"/>
    <w:rsid w:val="00675082"/>
    <w:rsid w:val="006754EC"/>
    <w:rsid w:val="00675A4E"/>
    <w:rsid w:val="00675B4A"/>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29B"/>
    <w:rsid w:val="0068380E"/>
    <w:rsid w:val="00684088"/>
    <w:rsid w:val="006844B3"/>
    <w:rsid w:val="00684A15"/>
    <w:rsid w:val="00684D41"/>
    <w:rsid w:val="006853F9"/>
    <w:rsid w:val="006862F0"/>
    <w:rsid w:val="00686E94"/>
    <w:rsid w:val="00686EC5"/>
    <w:rsid w:val="00687483"/>
    <w:rsid w:val="0068754C"/>
    <w:rsid w:val="00687A7F"/>
    <w:rsid w:val="00687BA8"/>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5C0E"/>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B77"/>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309"/>
    <w:rsid w:val="006B145F"/>
    <w:rsid w:val="006B1D1A"/>
    <w:rsid w:val="006B1F1A"/>
    <w:rsid w:val="006B1FC3"/>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EC7"/>
    <w:rsid w:val="006B6089"/>
    <w:rsid w:val="006B6505"/>
    <w:rsid w:val="006B68E2"/>
    <w:rsid w:val="006B6B94"/>
    <w:rsid w:val="006B6BC6"/>
    <w:rsid w:val="006B6BFA"/>
    <w:rsid w:val="006B6D41"/>
    <w:rsid w:val="006B707E"/>
    <w:rsid w:val="006B72FC"/>
    <w:rsid w:val="006B7371"/>
    <w:rsid w:val="006B7A80"/>
    <w:rsid w:val="006B7CDC"/>
    <w:rsid w:val="006B7CFA"/>
    <w:rsid w:val="006C00C3"/>
    <w:rsid w:val="006C0175"/>
    <w:rsid w:val="006C184D"/>
    <w:rsid w:val="006C1A4B"/>
    <w:rsid w:val="006C2010"/>
    <w:rsid w:val="006C20B7"/>
    <w:rsid w:val="006C2196"/>
    <w:rsid w:val="006C2BB0"/>
    <w:rsid w:val="006C301F"/>
    <w:rsid w:val="006C39DC"/>
    <w:rsid w:val="006C3B91"/>
    <w:rsid w:val="006C3DDF"/>
    <w:rsid w:val="006C4A30"/>
    <w:rsid w:val="006C4E03"/>
    <w:rsid w:val="006C6024"/>
    <w:rsid w:val="006C680D"/>
    <w:rsid w:val="006C68D7"/>
    <w:rsid w:val="006C749C"/>
    <w:rsid w:val="006C7848"/>
    <w:rsid w:val="006C7A7E"/>
    <w:rsid w:val="006D0438"/>
    <w:rsid w:val="006D08BC"/>
    <w:rsid w:val="006D12E6"/>
    <w:rsid w:val="006D14BB"/>
    <w:rsid w:val="006D19E4"/>
    <w:rsid w:val="006D1C35"/>
    <w:rsid w:val="006D1D94"/>
    <w:rsid w:val="006D29A7"/>
    <w:rsid w:val="006D2B7D"/>
    <w:rsid w:val="006D2C73"/>
    <w:rsid w:val="006D2FF5"/>
    <w:rsid w:val="006D3107"/>
    <w:rsid w:val="006D350D"/>
    <w:rsid w:val="006D384A"/>
    <w:rsid w:val="006D3BEE"/>
    <w:rsid w:val="006D3BF7"/>
    <w:rsid w:val="006D3F96"/>
    <w:rsid w:val="006D4081"/>
    <w:rsid w:val="006D4798"/>
    <w:rsid w:val="006D4B74"/>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73B"/>
    <w:rsid w:val="006D78CD"/>
    <w:rsid w:val="006D7AF3"/>
    <w:rsid w:val="006D7BE0"/>
    <w:rsid w:val="006E040A"/>
    <w:rsid w:val="006E0940"/>
    <w:rsid w:val="006E0F08"/>
    <w:rsid w:val="006E16C8"/>
    <w:rsid w:val="006E16D8"/>
    <w:rsid w:val="006E1E68"/>
    <w:rsid w:val="006E21FB"/>
    <w:rsid w:val="006E26DD"/>
    <w:rsid w:val="006E2E90"/>
    <w:rsid w:val="006E354B"/>
    <w:rsid w:val="006E3867"/>
    <w:rsid w:val="006E3F73"/>
    <w:rsid w:val="006E4210"/>
    <w:rsid w:val="006E43F4"/>
    <w:rsid w:val="006E48A1"/>
    <w:rsid w:val="006E492B"/>
    <w:rsid w:val="006E4983"/>
    <w:rsid w:val="006E4A0B"/>
    <w:rsid w:val="006E4BC7"/>
    <w:rsid w:val="006E4CB7"/>
    <w:rsid w:val="006E4DC6"/>
    <w:rsid w:val="006E4F59"/>
    <w:rsid w:val="006E52DD"/>
    <w:rsid w:val="006E58FB"/>
    <w:rsid w:val="006E5A82"/>
    <w:rsid w:val="006E6587"/>
    <w:rsid w:val="006E6B1E"/>
    <w:rsid w:val="006E6B92"/>
    <w:rsid w:val="006E7148"/>
    <w:rsid w:val="006E7A34"/>
    <w:rsid w:val="006F0486"/>
    <w:rsid w:val="006F05A7"/>
    <w:rsid w:val="006F0683"/>
    <w:rsid w:val="006F0EB6"/>
    <w:rsid w:val="006F1086"/>
    <w:rsid w:val="006F115A"/>
    <w:rsid w:val="006F1C64"/>
    <w:rsid w:val="006F1EC8"/>
    <w:rsid w:val="006F2BCE"/>
    <w:rsid w:val="006F3B84"/>
    <w:rsid w:val="006F3C06"/>
    <w:rsid w:val="006F44DB"/>
    <w:rsid w:val="006F466A"/>
    <w:rsid w:val="006F4977"/>
    <w:rsid w:val="006F4FCD"/>
    <w:rsid w:val="006F5D88"/>
    <w:rsid w:val="006F616C"/>
    <w:rsid w:val="006F6214"/>
    <w:rsid w:val="006F657F"/>
    <w:rsid w:val="006F6BCB"/>
    <w:rsid w:val="006F6DF0"/>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752"/>
    <w:rsid w:val="007049A2"/>
    <w:rsid w:val="00704C26"/>
    <w:rsid w:val="00704E56"/>
    <w:rsid w:val="007051E9"/>
    <w:rsid w:val="0070587A"/>
    <w:rsid w:val="0070592C"/>
    <w:rsid w:val="00705B61"/>
    <w:rsid w:val="00705B83"/>
    <w:rsid w:val="00706468"/>
    <w:rsid w:val="007064A0"/>
    <w:rsid w:val="00706C19"/>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FE2"/>
    <w:rsid w:val="00715275"/>
    <w:rsid w:val="00715968"/>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DB5"/>
    <w:rsid w:val="00722F03"/>
    <w:rsid w:val="00723CE9"/>
    <w:rsid w:val="00724021"/>
    <w:rsid w:val="0072431A"/>
    <w:rsid w:val="007243CC"/>
    <w:rsid w:val="00724621"/>
    <w:rsid w:val="00724B70"/>
    <w:rsid w:val="00724E01"/>
    <w:rsid w:val="007253B0"/>
    <w:rsid w:val="007255A5"/>
    <w:rsid w:val="0072580A"/>
    <w:rsid w:val="00725AA7"/>
    <w:rsid w:val="00725D78"/>
    <w:rsid w:val="00725FF0"/>
    <w:rsid w:val="00726052"/>
    <w:rsid w:val="007261C1"/>
    <w:rsid w:val="007263E2"/>
    <w:rsid w:val="007264C4"/>
    <w:rsid w:val="007265FE"/>
    <w:rsid w:val="007271D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0E2"/>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CCC"/>
    <w:rsid w:val="00745EA1"/>
    <w:rsid w:val="00746340"/>
    <w:rsid w:val="00746558"/>
    <w:rsid w:val="007465C3"/>
    <w:rsid w:val="00746CEA"/>
    <w:rsid w:val="00746FDC"/>
    <w:rsid w:val="0074701A"/>
    <w:rsid w:val="0074732E"/>
    <w:rsid w:val="0074745B"/>
    <w:rsid w:val="007479A1"/>
    <w:rsid w:val="00747B1A"/>
    <w:rsid w:val="00747E74"/>
    <w:rsid w:val="0075031E"/>
    <w:rsid w:val="00750866"/>
    <w:rsid w:val="00750DB4"/>
    <w:rsid w:val="00751176"/>
    <w:rsid w:val="007513CD"/>
    <w:rsid w:val="007515EA"/>
    <w:rsid w:val="007516F8"/>
    <w:rsid w:val="00751F7B"/>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4DC5"/>
    <w:rsid w:val="00755760"/>
    <w:rsid w:val="00755879"/>
    <w:rsid w:val="00755D49"/>
    <w:rsid w:val="007561A2"/>
    <w:rsid w:val="0075662D"/>
    <w:rsid w:val="00756A1A"/>
    <w:rsid w:val="00756BA8"/>
    <w:rsid w:val="0075728C"/>
    <w:rsid w:val="00757435"/>
    <w:rsid w:val="00757461"/>
    <w:rsid w:val="007575A9"/>
    <w:rsid w:val="0075767F"/>
    <w:rsid w:val="00757946"/>
    <w:rsid w:val="007579D1"/>
    <w:rsid w:val="00757BB4"/>
    <w:rsid w:val="00757D8D"/>
    <w:rsid w:val="007601CA"/>
    <w:rsid w:val="007604F2"/>
    <w:rsid w:val="0076074A"/>
    <w:rsid w:val="007608D3"/>
    <w:rsid w:val="00761833"/>
    <w:rsid w:val="00761864"/>
    <w:rsid w:val="007619B7"/>
    <w:rsid w:val="007624FC"/>
    <w:rsid w:val="007625A3"/>
    <w:rsid w:val="0076278D"/>
    <w:rsid w:val="00762A3E"/>
    <w:rsid w:val="00762E0D"/>
    <w:rsid w:val="0076357F"/>
    <w:rsid w:val="00763BE1"/>
    <w:rsid w:val="00763C34"/>
    <w:rsid w:val="007641C7"/>
    <w:rsid w:val="007651EF"/>
    <w:rsid w:val="007653A0"/>
    <w:rsid w:val="00765425"/>
    <w:rsid w:val="00765718"/>
    <w:rsid w:val="007659D7"/>
    <w:rsid w:val="00765A86"/>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76D"/>
    <w:rsid w:val="007727F9"/>
    <w:rsid w:val="00772C77"/>
    <w:rsid w:val="00772F04"/>
    <w:rsid w:val="00773419"/>
    <w:rsid w:val="00773504"/>
    <w:rsid w:val="007736B9"/>
    <w:rsid w:val="00773794"/>
    <w:rsid w:val="00773835"/>
    <w:rsid w:val="00773BA6"/>
    <w:rsid w:val="00773F36"/>
    <w:rsid w:val="00774363"/>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6CE"/>
    <w:rsid w:val="00790FE1"/>
    <w:rsid w:val="00791095"/>
    <w:rsid w:val="007910F3"/>
    <w:rsid w:val="007916A7"/>
    <w:rsid w:val="007916C7"/>
    <w:rsid w:val="007916EF"/>
    <w:rsid w:val="00791937"/>
    <w:rsid w:val="00791CE5"/>
    <w:rsid w:val="00791F68"/>
    <w:rsid w:val="00791FE7"/>
    <w:rsid w:val="0079214C"/>
    <w:rsid w:val="00792405"/>
    <w:rsid w:val="007928BA"/>
    <w:rsid w:val="00792C00"/>
    <w:rsid w:val="00792D7A"/>
    <w:rsid w:val="0079328B"/>
    <w:rsid w:val="00793760"/>
    <w:rsid w:val="007937FD"/>
    <w:rsid w:val="00793B5B"/>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4D8"/>
    <w:rsid w:val="007A76CF"/>
    <w:rsid w:val="007A7AB2"/>
    <w:rsid w:val="007A7B61"/>
    <w:rsid w:val="007B01DE"/>
    <w:rsid w:val="007B0779"/>
    <w:rsid w:val="007B0E6A"/>
    <w:rsid w:val="007B1091"/>
    <w:rsid w:val="007B1518"/>
    <w:rsid w:val="007B181D"/>
    <w:rsid w:val="007B1A84"/>
    <w:rsid w:val="007B1F3B"/>
    <w:rsid w:val="007B21DD"/>
    <w:rsid w:val="007B2B26"/>
    <w:rsid w:val="007B351F"/>
    <w:rsid w:val="007B3748"/>
    <w:rsid w:val="007B393C"/>
    <w:rsid w:val="007B39CC"/>
    <w:rsid w:val="007B3A96"/>
    <w:rsid w:val="007B3DA8"/>
    <w:rsid w:val="007B3DE2"/>
    <w:rsid w:val="007B44AE"/>
    <w:rsid w:val="007B4AB0"/>
    <w:rsid w:val="007B4B59"/>
    <w:rsid w:val="007B4EE5"/>
    <w:rsid w:val="007B512A"/>
    <w:rsid w:val="007B55D3"/>
    <w:rsid w:val="007B5889"/>
    <w:rsid w:val="007B5949"/>
    <w:rsid w:val="007B5D18"/>
    <w:rsid w:val="007B5ED4"/>
    <w:rsid w:val="007B6426"/>
    <w:rsid w:val="007B64F2"/>
    <w:rsid w:val="007B66B5"/>
    <w:rsid w:val="007B6910"/>
    <w:rsid w:val="007B6F8F"/>
    <w:rsid w:val="007B74E6"/>
    <w:rsid w:val="007B76D4"/>
    <w:rsid w:val="007B7B85"/>
    <w:rsid w:val="007C0610"/>
    <w:rsid w:val="007C0773"/>
    <w:rsid w:val="007C077B"/>
    <w:rsid w:val="007C0CF7"/>
    <w:rsid w:val="007C0FF9"/>
    <w:rsid w:val="007C15BB"/>
    <w:rsid w:val="007C164B"/>
    <w:rsid w:val="007C16C7"/>
    <w:rsid w:val="007C17EF"/>
    <w:rsid w:val="007C1B68"/>
    <w:rsid w:val="007C25A0"/>
    <w:rsid w:val="007C26ED"/>
    <w:rsid w:val="007C288F"/>
    <w:rsid w:val="007C2CDC"/>
    <w:rsid w:val="007C31FD"/>
    <w:rsid w:val="007C3523"/>
    <w:rsid w:val="007C380D"/>
    <w:rsid w:val="007C39B6"/>
    <w:rsid w:val="007C3BBA"/>
    <w:rsid w:val="007C3BCF"/>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93B"/>
    <w:rsid w:val="007D3D08"/>
    <w:rsid w:val="007D3D7B"/>
    <w:rsid w:val="007D4A87"/>
    <w:rsid w:val="007D4CF0"/>
    <w:rsid w:val="007D4FC6"/>
    <w:rsid w:val="007D54CF"/>
    <w:rsid w:val="007D594D"/>
    <w:rsid w:val="007D5CE3"/>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B1B"/>
    <w:rsid w:val="007E2F9B"/>
    <w:rsid w:val="007E3057"/>
    <w:rsid w:val="007E3287"/>
    <w:rsid w:val="007E32C9"/>
    <w:rsid w:val="007E3E30"/>
    <w:rsid w:val="007E415C"/>
    <w:rsid w:val="007E41ED"/>
    <w:rsid w:val="007E460A"/>
    <w:rsid w:val="007E4787"/>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80"/>
    <w:rsid w:val="007F56A7"/>
    <w:rsid w:val="007F5776"/>
    <w:rsid w:val="007F57C4"/>
    <w:rsid w:val="007F5A7C"/>
    <w:rsid w:val="007F5FF4"/>
    <w:rsid w:val="007F6187"/>
    <w:rsid w:val="007F61AC"/>
    <w:rsid w:val="007F63C3"/>
    <w:rsid w:val="007F649C"/>
    <w:rsid w:val="007F675C"/>
    <w:rsid w:val="007F69C8"/>
    <w:rsid w:val="007F6E96"/>
    <w:rsid w:val="007F6F78"/>
    <w:rsid w:val="007F7504"/>
    <w:rsid w:val="007F794A"/>
    <w:rsid w:val="007F7C17"/>
    <w:rsid w:val="007F7F95"/>
    <w:rsid w:val="0080030B"/>
    <w:rsid w:val="008003A7"/>
    <w:rsid w:val="0080074F"/>
    <w:rsid w:val="00800C2B"/>
    <w:rsid w:val="00800C42"/>
    <w:rsid w:val="00800F2A"/>
    <w:rsid w:val="008015EB"/>
    <w:rsid w:val="00802A2C"/>
    <w:rsid w:val="00802A86"/>
    <w:rsid w:val="00802C73"/>
    <w:rsid w:val="00802D3B"/>
    <w:rsid w:val="00802E45"/>
    <w:rsid w:val="008032B2"/>
    <w:rsid w:val="00803506"/>
    <w:rsid w:val="0080356F"/>
    <w:rsid w:val="00803787"/>
    <w:rsid w:val="00803AF6"/>
    <w:rsid w:val="00803B34"/>
    <w:rsid w:val="00803DB4"/>
    <w:rsid w:val="008041F4"/>
    <w:rsid w:val="00804226"/>
    <w:rsid w:val="008042B5"/>
    <w:rsid w:val="00804FC0"/>
    <w:rsid w:val="008056C2"/>
    <w:rsid w:val="0080575D"/>
    <w:rsid w:val="008057CA"/>
    <w:rsid w:val="00805C3C"/>
    <w:rsid w:val="0080630E"/>
    <w:rsid w:val="00806946"/>
    <w:rsid w:val="00806A16"/>
    <w:rsid w:val="00806A54"/>
    <w:rsid w:val="00806C9F"/>
    <w:rsid w:val="00806F04"/>
    <w:rsid w:val="008072B5"/>
    <w:rsid w:val="00807B3A"/>
    <w:rsid w:val="00807C66"/>
    <w:rsid w:val="0081032D"/>
    <w:rsid w:val="008106EC"/>
    <w:rsid w:val="00810707"/>
    <w:rsid w:val="00810817"/>
    <w:rsid w:val="00810846"/>
    <w:rsid w:val="0081097F"/>
    <w:rsid w:val="0081099F"/>
    <w:rsid w:val="008109FE"/>
    <w:rsid w:val="008115DB"/>
    <w:rsid w:val="00811904"/>
    <w:rsid w:val="00811E06"/>
    <w:rsid w:val="008124DD"/>
    <w:rsid w:val="00812631"/>
    <w:rsid w:val="0081316F"/>
    <w:rsid w:val="008134A7"/>
    <w:rsid w:val="00814142"/>
    <w:rsid w:val="0081436F"/>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6D3A"/>
    <w:rsid w:val="00817B5F"/>
    <w:rsid w:val="008201AD"/>
    <w:rsid w:val="0082089E"/>
    <w:rsid w:val="00820C32"/>
    <w:rsid w:val="00820D5F"/>
    <w:rsid w:val="00820E81"/>
    <w:rsid w:val="00821B75"/>
    <w:rsid w:val="00821F20"/>
    <w:rsid w:val="008221BA"/>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98E"/>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860"/>
    <w:rsid w:val="00834B6D"/>
    <w:rsid w:val="008355BA"/>
    <w:rsid w:val="00835B8D"/>
    <w:rsid w:val="00835BCB"/>
    <w:rsid w:val="0083621C"/>
    <w:rsid w:val="008362CF"/>
    <w:rsid w:val="00836460"/>
    <w:rsid w:val="008367DD"/>
    <w:rsid w:val="0083692A"/>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C49"/>
    <w:rsid w:val="00842F27"/>
    <w:rsid w:val="00842FD0"/>
    <w:rsid w:val="0084318F"/>
    <w:rsid w:val="008431D9"/>
    <w:rsid w:val="00843212"/>
    <w:rsid w:val="008432D0"/>
    <w:rsid w:val="0084392D"/>
    <w:rsid w:val="00843C96"/>
    <w:rsid w:val="00844529"/>
    <w:rsid w:val="008451B9"/>
    <w:rsid w:val="008452BD"/>
    <w:rsid w:val="008452F0"/>
    <w:rsid w:val="008452F5"/>
    <w:rsid w:val="00845780"/>
    <w:rsid w:val="008458E7"/>
    <w:rsid w:val="00845957"/>
    <w:rsid w:val="00845B6F"/>
    <w:rsid w:val="0084607F"/>
    <w:rsid w:val="008463AC"/>
    <w:rsid w:val="00846685"/>
    <w:rsid w:val="008469DA"/>
    <w:rsid w:val="00846F38"/>
    <w:rsid w:val="0084736D"/>
    <w:rsid w:val="00847483"/>
    <w:rsid w:val="00847C83"/>
    <w:rsid w:val="00847CD4"/>
    <w:rsid w:val="008505EC"/>
    <w:rsid w:val="00850917"/>
    <w:rsid w:val="00850B10"/>
    <w:rsid w:val="00850CB6"/>
    <w:rsid w:val="008510B1"/>
    <w:rsid w:val="00851714"/>
    <w:rsid w:val="008517AC"/>
    <w:rsid w:val="00851FCB"/>
    <w:rsid w:val="008520CA"/>
    <w:rsid w:val="0085245E"/>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9B2"/>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241B"/>
    <w:rsid w:val="00862442"/>
    <w:rsid w:val="00862AA1"/>
    <w:rsid w:val="00862DDF"/>
    <w:rsid w:val="00863114"/>
    <w:rsid w:val="008632C0"/>
    <w:rsid w:val="00863308"/>
    <w:rsid w:val="008633FD"/>
    <w:rsid w:val="0086354E"/>
    <w:rsid w:val="0086357B"/>
    <w:rsid w:val="00863799"/>
    <w:rsid w:val="00863847"/>
    <w:rsid w:val="00863BA7"/>
    <w:rsid w:val="00864037"/>
    <w:rsid w:val="008640B3"/>
    <w:rsid w:val="00864477"/>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0808"/>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661"/>
    <w:rsid w:val="00877733"/>
    <w:rsid w:val="00877D07"/>
    <w:rsid w:val="00880485"/>
    <w:rsid w:val="00880C36"/>
    <w:rsid w:val="00880F8C"/>
    <w:rsid w:val="0088137C"/>
    <w:rsid w:val="00881A8A"/>
    <w:rsid w:val="008821FC"/>
    <w:rsid w:val="008828B7"/>
    <w:rsid w:val="0088296C"/>
    <w:rsid w:val="00882C08"/>
    <w:rsid w:val="00883078"/>
    <w:rsid w:val="008834A0"/>
    <w:rsid w:val="00883BA7"/>
    <w:rsid w:val="00883CC0"/>
    <w:rsid w:val="00883D2A"/>
    <w:rsid w:val="00883E67"/>
    <w:rsid w:val="0088434F"/>
    <w:rsid w:val="00884669"/>
    <w:rsid w:val="00884B21"/>
    <w:rsid w:val="00884C13"/>
    <w:rsid w:val="00884EBC"/>
    <w:rsid w:val="00884FF2"/>
    <w:rsid w:val="00885457"/>
    <w:rsid w:val="008855A0"/>
    <w:rsid w:val="00885672"/>
    <w:rsid w:val="008857A2"/>
    <w:rsid w:val="00885978"/>
    <w:rsid w:val="00886396"/>
    <w:rsid w:val="00887073"/>
    <w:rsid w:val="008870AB"/>
    <w:rsid w:val="008872FC"/>
    <w:rsid w:val="00887496"/>
    <w:rsid w:val="0088758B"/>
    <w:rsid w:val="00887615"/>
    <w:rsid w:val="00887A63"/>
    <w:rsid w:val="0089073D"/>
    <w:rsid w:val="00890AF1"/>
    <w:rsid w:val="00890B2C"/>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701"/>
    <w:rsid w:val="0089580B"/>
    <w:rsid w:val="00895AEC"/>
    <w:rsid w:val="00895FD5"/>
    <w:rsid w:val="0089600C"/>
    <w:rsid w:val="00896609"/>
    <w:rsid w:val="00896C5B"/>
    <w:rsid w:val="00896FE8"/>
    <w:rsid w:val="00897438"/>
    <w:rsid w:val="00897F87"/>
    <w:rsid w:val="00897FF3"/>
    <w:rsid w:val="008A057A"/>
    <w:rsid w:val="008A065A"/>
    <w:rsid w:val="008A0F83"/>
    <w:rsid w:val="008A0F8B"/>
    <w:rsid w:val="008A10DF"/>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B4D"/>
    <w:rsid w:val="008A63F4"/>
    <w:rsid w:val="008A6715"/>
    <w:rsid w:val="008A6766"/>
    <w:rsid w:val="008A7101"/>
    <w:rsid w:val="008A7567"/>
    <w:rsid w:val="008A77A0"/>
    <w:rsid w:val="008A77C2"/>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937"/>
    <w:rsid w:val="008B43B8"/>
    <w:rsid w:val="008B4922"/>
    <w:rsid w:val="008B4D73"/>
    <w:rsid w:val="008B5CB8"/>
    <w:rsid w:val="008B6800"/>
    <w:rsid w:val="008B68E6"/>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3BF7"/>
    <w:rsid w:val="008C4344"/>
    <w:rsid w:val="008C43D7"/>
    <w:rsid w:val="008C477C"/>
    <w:rsid w:val="008C4C35"/>
    <w:rsid w:val="008C4E2E"/>
    <w:rsid w:val="008C5851"/>
    <w:rsid w:val="008C5D79"/>
    <w:rsid w:val="008C6499"/>
    <w:rsid w:val="008C6D5F"/>
    <w:rsid w:val="008C6F52"/>
    <w:rsid w:val="008C706F"/>
    <w:rsid w:val="008C7127"/>
    <w:rsid w:val="008C748D"/>
    <w:rsid w:val="008C76D7"/>
    <w:rsid w:val="008C781B"/>
    <w:rsid w:val="008C798A"/>
    <w:rsid w:val="008C7AD0"/>
    <w:rsid w:val="008C7D41"/>
    <w:rsid w:val="008C7E1B"/>
    <w:rsid w:val="008D0159"/>
    <w:rsid w:val="008D0218"/>
    <w:rsid w:val="008D039B"/>
    <w:rsid w:val="008D0C03"/>
    <w:rsid w:val="008D0C7C"/>
    <w:rsid w:val="008D13EC"/>
    <w:rsid w:val="008D1581"/>
    <w:rsid w:val="008D1654"/>
    <w:rsid w:val="008D1809"/>
    <w:rsid w:val="008D1972"/>
    <w:rsid w:val="008D23E3"/>
    <w:rsid w:val="008D265C"/>
    <w:rsid w:val="008D26C7"/>
    <w:rsid w:val="008D2729"/>
    <w:rsid w:val="008D3962"/>
    <w:rsid w:val="008D3F68"/>
    <w:rsid w:val="008D4224"/>
    <w:rsid w:val="008D43DC"/>
    <w:rsid w:val="008D508B"/>
    <w:rsid w:val="008D53A7"/>
    <w:rsid w:val="008D54A8"/>
    <w:rsid w:val="008D54E8"/>
    <w:rsid w:val="008D55B2"/>
    <w:rsid w:val="008D7A08"/>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633"/>
    <w:rsid w:val="008E677D"/>
    <w:rsid w:val="008E6A8E"/>
    <w:rsid w:val="008E6D2D"/>
    <w:rsid w:val="008E7140"/>
    <w:rsid w:val="008E7165"/>
    <w:rsid w:val="008E742A"/>
    <w:rsid w:val="008E7556"/>
    <w:rsid w:val="008E7578"/>
    <w:rsid w:val="008E7BEC"/>
    <w:rsid w:val="008E7E46"/>
    <w:rsid w:val="008F0468"/>
    <w:rsid w:val="008F0EAA"/>
    <w:rsid w:val="008F0FFB"/>
    <w:rsid w:val="008F12A7"/>
    <w:rsid w:val="008F1776"/>
    <w:rsid w:val="008F1C1B"/>
    <w:rsid w:val="008F1CEB"/>
    <w:rsid w:val="008F25FD"/>
    <w:rsid w:val="008F2D3A"/>
    <w:rsid w:val="008F3053"/>
    <w:rsid w:val="008F323E"/>
    <w:rsid w:val="008F3C23"/>
    <w:rsid w:val="008F3D84"/>
    <w:rsid w:val="008F3FA0"/>
    <w:rsid w:val="008F3FD9"/>
    <w:rsid w:val="008F4065"/>
    <w:rsid w:val="008F4866"/>
    <w:rsid w:val="008F486C"/>
    <w:rsid w:val="008F4BF4"/>
    <w:rsid w:val="008F5757"/>
    <w:rsid w:val="008F58E6"/>
    <w:rsid w:val="008F63BE"/>
    <w:rsid w:val="008F686C"/>
    <w:rsid w:val="008F6B86"/>
    <w:rsid w:val="008F6FAA"/>
    <w:rsid w:val="008F752F"/>
    <w:rsid w:val="008F761E"/>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4902"/>
    <w:rsid w:val="0090501D"/>
    <w:rsid w:val="0090588F"/>
    <w:rsid w:val="00905AE0"/>
    <w:rsid w:val="00905E2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49B0"/>
    <w:rsid w:val="00914B21"/>
    <w:rsid w:val="00915772"/>
    <w:rsid w:val="009158C7"/>
    <w:rsid w:val="00915D5D"/>
    <w:rsid w:val="00915DC4"/>
    <w:rsid w:val="0091640A"/>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D2C"/>
    <w:rsid w:val="00921459"/>
    <w:rsid w:val="0092151C"/>
    <w:rsid w:val="00922591"/>
    <w:rsid w:val="009228A2"/>
    <w:rsid w:val="00922AA0"/>
    <w:rsid w:val="00922C22"/>
    <w:rsid w:val="00923581"/>
    <w:rsid w:val="009235A2"/>
    <w:rsid w:val="00923641"/>
    <w:rsid w:val="00923AEA"/>
    <w:rsid w:val="00923BEE"/>
    <w:rsid w:val="0092516C"/>
    <w:rsid w:val="00925309"/>
    <w:rsid w:val="0092549B"/>
    <w:rsid w:val="009256B8"/>
    <w:rsid w:val="009258D5"/>
    <w:rsid w:val="00925DBF"/>
    <w:rsid w:val="00925F10"/>
    <w:rsid w:val="009263F7"/>
    <w:rsid w:val="00926931"/>
    <w:rsid w:val="00926DC7"/>
    <w:rsid w:val="00926ED5"/>
    <w:rsid w:val="00926F8D"/>
    <w:rsid w:val="00927005"/>
    <w:rsid w:val="0092778C"/>
    <w:rsid w:val="009277AA"/>
    <w:rsid w:val="00927C9C"/>
    <w:rsid w:val="00930048"/>
    <w:rsid w:val="009300CB"/>
    <w:rsid w:val="00930478"/>
    <w:rsid w:val="009309F5"/>
    <w:rsid w:val="00930A80"/>
    <w:rsid w:val="00930B24"/>
    <w:rsid w:val="00930E8E"/>
    <w:rsid w:val="009310CD"/>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1E8"/>
    <w:rsid w:val="009362FC"/>
    <w:rsid w:val="009363AE"/>
    <w:rsid w:val="0093692D"/>
    <w:rsid w:val="00940514"/>
    <w:rsid w:val="00940654"/>
    <w:rsid w:val="009407C4"/>
    <w:rsid w:val="00940C9D"/>
    <w:rsid w:val="0094153F"/>
    <w:rsid w:val="009416E2"/>
    <w:rsid w:val="00941700"/>
    <w:rsid w:val="00941848"/>
    <w:rsid w:val="00941D99"/>
    <w:rsid w:val="0094248D"/>
    <w:rsid w:val="009429A7"/>
    <w:rsid w:val="00942ADB"/>
    <w:rsid w:val="00943657"/>
    <w:rsid w:val="00943B9E"/>
    <w:rsid w:val="00943DD6"/>
    <w:rsid w:val="00944319"/>
    <w:rsid w:val="00944449"/>
    <w:rsid w:val="00944691"/>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A15"/>
    <w:rsid w:val="00947C08"/>
    <w:rsid w:val="00947E37"/>
    <w:rsid w:val="0095040D"/>
    <w:rsid w:val="00950426"/>
    <w:rsid w:val="00950499"/>
    <w:rsid w:val="00950CE0"/>
    <w:rsid w:val="00950F15"/>
    <w:rsid w:val="00950F7B"/>
    <w:rsid w:val="009529F5"/>
    <w:rsid w:val="00952A95"/>
    <w:rsid w:val="00952D43"/>
    <w:rsid w:val="009532D9"/>
    <w:rsid w:val="009533FE"/>
    <w:rsid w:val="00953457"/>
    <w:rsid w:val="0095349A"/>
    <w:rsid w:val="009535FD"/>
    <w:rsid w:val="00953AAD"/>
    <w:rsid w:val="00953C7F"/>
    <w:rsid w:val="00953D24"/>
    <w:rsid w:val="0095410F"/>
    <w:rsid w:val="009541A8"/>
    <w:rsid w:val="00954249"/>
    <w:rsid w:val="009542C1"/>
    <w:rsid w:val="00954578"/>
    <w:rsid w:val="0095482E"/>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4B6"/>
    <w:rsid w:val="009637F0"/>
    <w:rsid w:val="00963FE5"/>
    <w:rsid w:val="0096419A"/>
    <w:rsid w:val="00964760"/>
    <w:rsid w:val="00964798"/>
    <w:rsid w:val="00964F63"/>
    <w:rsid w:val="00965175"/>
    <w:rsid w:val="009656C2"/>
    <w:rsid w:val="00965955"/>
    <w:rsid w:val="00965B19"/>
    <w:rsid w:val="00965B5C"/>
    <w:rsid w:val="00965D7E"/>
    <w:rsid w:val="00965F22"/>
    <w:rsid w:val="009661B9"/>
    <w:rsid w:val="0096625C"/>
    <w:rsid w:val="009662DF"/>
    <w:rsid w:val="009669E3"/>
    <w:rsid w:val="009669FA"/>
    <w:rsid w:val="00966DF8"/>
    <w:rsid w:val="00966EF8"/>
    <w:rsid w:val="00966FCE"/>
    <w:rsid w:val="009676FB"/>
    <w:rsid w:val="00967B62"/>
    <w:rsid w:val="00967BA4"/>
    <w:rsid w:val="009708CA"/>
    <w:rsid w:val="009711F5"/>
    <w:rsid w:val="009716F0"/>
    <w:rsid w:val="00972289"/>
    <w:rsid w:val="0097234E"/>
    <w:rsid w:val="0097291B"/>
    <w:rsid w:val="00972DAA"/>
    <w:rsid w:val="009732FF"/>
    <w:rsid w:val="009736CB"/>
    <w:rsid w:val="00973AA2"/>
    <w:rsid w:val="00973C20"/>
    <w:rsid w:val="00973E7C"/>
    <w:rsid w:val="00974463"/>
    <w:rsid w:val="00974987"/>
    <w:rsid w:val="00974A5A"/>
    <w:rsid w:val="009753CC"/>
    <w:rsid w:val="00975666"/>
    <w:rsid w:val="0097595B"/>
    <w:rsid w:val="00975C0E"/>
    <w:rsid w:val="00975C6D"/>
    <w:rsid w:val="00975DB8"/>
    <w:rsid w:val="00975E60"/>
    <w:rsid w:val="00975F44"/>
    <w:rsid w:val="009760BD"/>
    <w:rsid w:val="00976291"/>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2F67"/>
    <w:rsid w:val="00983058"/>
    <w:rsid w:val="009832BE"/>
    <w:rsid w:val="00983334"/>
    <w:rsid w:val="009833BD"/>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51E"/>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208"/>
    <w:rsid w:val="009A349E"/>
    <w:rsid w:val="009A35D4"/>
    <w:rsid w:val="009A3B8C"/>
    <w:rsid w:val="009A40F9"/>
    <w:rsid w:val="009A413C"/>
    <w:rsid w:val="009A414B"/>
    <w:rsid w:val="009A42B5"/>
    <w:rsid w:val="009A43C8"/>
    <w:rsid w:val="009A4CC8"/>
    <w:rsid w:val="009A5DD9"/>
    <w:rsid w:val="009A5EBE"/>
    <w:rsid w:val="009A614B"/>
    <w:rsid w:val="009A6A55"/>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20F"/>
    <w:rsid w:val="009B5968"/>
    <w:rsid w:val="009B6D42"/>
    <w:rsid w:val="009B6F62"/>
    <w:rsid w:val="009B6FF5"/>
    <w:rsid w:val="009B72F9"/>
    <w:rsid w:val="009B77D4"/>
    <w:rsid w:val="009B7946"/>
    <w:rsid w:val="009C0161"/>
    <w:rsid w:val="009C0229"/>
    <w:rsid w:val="009C022C"/>
    <w:rsid w:val="009C02D2"/>
    <w:rsid w:val="009C0580"/>
    <w:rsid w:val="009C091F"/>
    <w:rsid w:val="009C0FD1"/>
    <w:rsid w:val="009C17C0"/>
    <w:rsid w:val="009C1BCF"/>
    <w:rsid w:val="009C1C73"/>
    <w:rsid w:val="009C20FF"/>
    <w:rsid w:val="009C2581"/>
    <w:rsid w:val="009C27A2"/>
    <w:rsid w:val="009C2922"/>
    <w:rsid w:val="009C2BAA"/>
    <w:rsid w:val="009C2C9C"/>
    <w:rsid w:val="009C3275"/>
    <w:rsid w:val="009C347A"/>
    <w:rsid w:val="009C35DB"/>
    <w:rsid w:val="009C3DF3"/>
    <w:rsid w:val="009C40E5"/>
    <w:rsid w:val="009C4368"/>
    <w:rsid w:val="009C4732"/>
    <w:rsid w:val="009C4A98"/>
    <w:rsid w:val="009C529B"/>
    <w:rsid w:val="009C6154"/>
    <w:rsid w:val="009C61EA"/>
    <w:rsid w:val="009C6416"/>
    <w:rsid w:val="009C6612"/>
    <w:rsid w:val="009C6650"/>
    <w:rsid w:val="009C6762"/>
    <w:rsid w:val="009C67ED"/>
    <w:rsid w:val="009C6D3E"/>
    <w:rsid w:val="009C6F01"/>
    <w:rsid w:val="009C72F5"/>
    <w:rsid w:val="009C7E19"/>
    <w:rsid w:val="009C7F0F"/>
    <w:rsid w:val="009D065E"/>
    <w:rsid w:val="009D1223"/>
    <w:rsid w:val="009D1587"/>
    <w:rsid w:val="009D1B35"/>
    <w:rsid w:val="009D1C31"/>
    <w:rsid w:val="009D1EAC"/>
    <w:rsid w:val="009D2006"/>
    <w:rsid w:val="009D20FE"/>
    <w:rsid w:val="009D21F3"/>
    <w:rsid w:val="009D2E55"/>
    <w:rsid w:val="009D2E57"/>
    <w:rsid w:val="009D2EDC"/>
    <w:rsid w:val="009D3A70"/>
    <w:rsid w:val="009D3C79"/>
    <w:rsid w:val="009D3DBA"/>
    <w:rsid w:val="009D3E94"/>
    <w:rsid w:val="009D4634"/>
    <w:rsid w:val="009D47D1"/>
    <w:rsid w:val="009D5168"/>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7A7"/>
    <w:rsid w:val="009E1932"/>
    <w:rsid w:val="009E1947"/>
    <w:rsid w:val="009E1BC3"/>
    <w:rsid w:val="009E2091"/>
    <w:rsid w:val="009E267D"/>
    <w:rsid w:val="009E2D81"/>
    <w:rsid w:val="009E3C66"/>
    <w:rsid w:val="009E3E50"/>
    <w:rsid w:val="009E3F71"/>
    <w:rsid w:val="009E427A"/>
    <w:rsid w:val="009E4578"/>
    <w:rsid w:val="009E4743"/>
    <w:rsid w:val="009E4863"/>
    <w:rsid w:val="009E48D2"/>
    <w:rsid w:val="009E491C"/>
    <w:rsid w:val="009E4AA0"/>
    <w:rsid w:val="009E4FB2"/>
    <w:rsid w:val="009E5B30"/>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E7B"/>
    <w:rsid w:val="009F4F03"/>
    <w:rsid w:val="009F521E"/>
    <w:rsid w:val="009F5444"/>
    <w:rsid w:val="009F5E41"/>
    <w:rsid w:val="009F5F57"/>
    <w:rsid w:val="009F5FBA"/>
    <w:rsid w:val="009F631F"/>
    <w:rsid w:val="009F641F"/>
    <w:rsid w:val="009F6A78"/>
    <w:rsid w:val="009F709B"/>
    <w:rsid w:val="009F762F"/>
    <w:rsid w:val="009F7703"/>
    <w:rsid w:val="009F7F5C"/>
    <w:rsid w:val="00A00215"/>
    <w:rsid w:val="00A003C6"/>
    <w:rsid w:val="00A005BE"/>
    <w:rsid w:val="00A00801"/>
    <w:rsid w:val="00A00825"/>
    <w:rsid w:val="00A00B72"/>
    <w:rsid w:val="00A00C25"/>
    <w:rsid w:val="00A00F53"/>
    <w:rsid w:val="00A01512"/>
    <w:rsid w:val="00A01615"/>
    <w:rsid w:val="00A01DEB"/>
    <w:rsid w:val="00A01F5A"/>
    <w:rsid w:val="00A02092"/>
    <w:rsid w:val="00A02335"/>
    <w:rsid w:val="00A02511"/>
    <w:rsid w:val="00A02EE3"/>
    <w:rsid w:val="00A02F17"/>
    <w:rsid w:val="00A02F7F"/>
    <w:rsid w:val="00A030CB"/>
    <w:rsid w:val="00A032CA"/>
    <w:rsid w:val="00A03768"/>
    <w:rsid w:val="00A039EF"/>
    <w:rsid w:val="00A04526"/>
    <w:rsid w:val="00A04664"/>
    <w:rsid w:val="00A04EAF"/>
    <w:rsid w:val="00A04F44"/>
    <w:rsid w:val="00A04F45"/>
    <w:rsid w:val="00A04FBF"/>
    <w:rsid w:val="00A0513C"/>
    <w:rsid w:val="00A0591B"/>
    <w:rsid w:val="00A05C6E"/>
    <w:rsid w:val="00A05F55"/>
    <w:rsid w:val="00A06059"/>
    <w:rsid w:val="00A064B9"/>
    <w:rsid w:val="00A06643"/>
    <w:rsid w:val="00A06AF7"/>
    <w:rsid w:val="00A06D40"/>
    <w:rsid w:val="00A07BE2"/>
    <w:rsid w:val="00A07C8C"/>
    <w:rsid w:val="00A07FA8"/>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B64"/>
    <w:rsid w:val="00A12D46"/>
    <w:rsid w:val="00A130E4"/>
    <w:rsid w:val="00A13285"/>
    <w:rsid w:val="00A1370F"/>
    <w:rsid w:val="00A137F2"/>
    <w:rsid w:val="00A13CEE"/>
    <w:rsid w:val="00A13EA4"/>
    <w:rsid w:val="00A14C57"/>
    <w:rsid w:val="00A15541"/>
    <w:rsid w:val="00A169C7"/>
    <w:rsid w:val="00A16A9D"/>
    <w:rsid w:val="00A16CAD"/>
    <w:rsid w:val="00A17143"/>
    <w:rsid w:val="00A17197"/>
    <w:rsid w:val="00A174AC"/>
    <w:rsid w:val="00A1753D"/>
    <w:rsid w:val="00A205CD"/>
    <w:rsid w:val="00A20A48"/>
    <w:rsid w:val="00A2137E"/>
    <w:rsid w:val="00A214EC"/>
    <w:rsid w:val="00A21595"/>
    <w:rsid w:val="00A216D2"/>
    <w:rsid w:val="00A21B54"/>
    <w:rsid w:val="00A21E02"/>
    <w:rsid w:val="00A221F2"/>
    <w:rsid w:val="00A221F7"/>
    <w:rsid w:val="00A2262D"/>
    <w:rsid w:val="00A228FC"/>
    <w:rsid w:val="00A22A47"/>
    <w:rsid w:val="00A232BC"/>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7D4"/>
    <w:rsid w:val="00A27832"/>
    <w:rsid w:val="00A27A18"/>
    <w:rsid w:val="00A302B8"/>
    <w:rsid w:val="00A30B85"/>
    <w:rsid w:val="00A30D83"/>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467"/>
    <w:rsid w:val="00A34E1D"/>
    <w:rsid w:val="00A34F5C"/>
    <w:rsid w:val="00A34F64"/>
    <w:rsid w:val="00A3542A"/>
    <w:rsid w:val="00A367F7"/>
    <w:rsid w:val="00A3690E"/>
    <w:rsid w:val="00A373D1"/>
    <w:rsid w:val="00A3786B"/>
    <w:rsid w:val="00A37988"/>
    <w:rsid w:val="00A37C3C"/>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36D"/>
    <w:rsid w:val="00A44949"/>
    <w:rsid w:val="00A44AAA"/>
    <w:rsid w:val="00A451FA"/>
    <w:rsid w:val="00A45AA5"/>
    <w:rsid w:val="00A45C86"/>
    <w:rsid w:val="00A45FE0"/>
    <w:rsid w:val="00A462CB"/>
    <w:rsid w:val="00A466C2"/>
    <w:rsid w:val="00A479A8"/>
    <w:rsid w:val="00A47E70"/>
    <w:rsid w:val="00A5047F"/>
    <w:rsid w:val="00A511E3"/>
    <w:rsid w:val="00A51B75"/>
    <w:rsid w:val="00A51BCD"/>
    <w:rsid w:val="00A51D85"/>
    <w:rsid w:val="00A51F1F"/>
    <w:rsid w:val="00A5214F"/>
    <w:rsid w:val="00A533BD"/>
    <w:rsid w:val="00A54057"/>
    <w:rsid w:val="00A542D2"/>
    <w:rsid w:val="00A5469D"/>
    <w:rsid w:val="00A54899"/>
    <w:rsid w:val="00A549EB"/>
    <w:rsid w:val="00A54A5C"/>
    <w:rsid w:val="00A54B05"/>
    <w:rsid w:val="00A54CB5"/>
    <w:rsid w:val="00A54D8A"/>
    <w:rsid w:val="00A55033"/>
    <w:rsid w:val="00A552B4"/>
    <w:rsid w:val="00A55D76"/>
    <w:rsid w:val="00A55FDC"/>
    <w:rsid w:val="00A562AE"/>
    <w:rsid w:val="00A56E15"/>
    <w:rsid w:val="00A56FB9"/>
    <w:rsid w:val="00A5701B"/>
    <w:rsid w:val="00A57EA9"/>
    <w:rsid w:val="00A6011C"/>
    <w:rsid w:val="00A603A2"/>
    <w:rsid w:val="00A609FC"/>
    <w:rsid w:val="00A60FAF"/>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73F"/>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2C"/>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CE4"/>
    <w:rsid w:val="00A83EF6"/>
    <w:rsid w:val="00A840D7"/>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879B9"/>
    <w:rsid w:val="00A90364"/>
    <w:rsid w:val="00A903E1"/>
    <w:rsid w:val="00A90589"/>
    <w:rsid w:val="00A90703"/>
    <w:rsid w:val="00A907D8"/>
    <w:rsid w:val="00A918A0"/>
    <w:rsid w:val="00A91A85"/>
    <w:rsid w:val="00A91DF9"/>
    <w:rsid w:val="00A91EA4"/>
    <w:rsid w:val="00A923A5"/>
    <w:rsid w:val="00A933E4"/>
    <w:rsid w:val="00A934E6"/>
    <w:rsid w:val="00A9376A"/>
    <w:rsid w:val="00A93D61"/>
    <w:rsid w:val="00A9412F"/>
    <w:rsid w:val="00A943BB"/>
    <w:rsid w:val="00A948B7"/>
    <w:rsid w:val="00A94CE1"/>
    <w:rsid w:val="00A95078"/>
    <w:rsid w:val="00A9586D"/>
    <w:rsid w:val="00A958E0"/>
    <w:rsid w:val="00A95D03"/>
    <w:rsid w:val="00A962E9"/>
    <w:rsid w:val="00A96F01"/>
    <w:rsid w:val="00A96FFF"/>
    <w:rsid w:val="00A9739E"/>
    <w:rsid w:val="00A975BD"/>
    <w:rsid w:val="00A976C7"/>
    <w:rsid w:val="00A977C3"/>
    <w:rsid w:val="00A9792B"/>
    <w:rsid w:val="00A97A63"/>
    <w:rsid w:val="00A97E57"/>
    <w:rsid w:val="00AA03B9"/>
    <w:rsid w:val="00AA05E1"/>
    <w:rsid w:val="00AA0664"/>
    <w:rsid w:val="00AA08AB"/>
    <w:rsid w:val="00AA0F36"/>
    <w:rsid w:val="00AA13AA"/>
    <w:rsid w:val="00AA142F"/>
    <w:rsid w:val="00AA204D"/>
    <w:rsid w:val="00AA2258"/>
    <w:rsid w:val="00AA22A9"/>
    <w:rsid w:val="00AA2FE1"/>
    <w:rsid w:val="00AA31F4"/>
    <w:rsid w:val="00AA357F"/>
    <w:rsid w:val="00AA39A2"/>
    <w:rsid w:val="00AA4009"/>
    <w:rsid w:val="00AA446F"/>
    <w:rsid w:val="00AA4F89"/>
    <w:rsid w:val="00AA506F"/>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4C9"/>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63D"/>
    <w:rsid w:val="00AB56C3"/>
    <w:rsid w:val="00AB575F"/>
    <w:rsid w:val="00AB6B75"/>
    <w:rsid w:val="00AB6EC1"/>
    <w:rsid w:val="00AB7147"/>
    <w:rsid w:val="00AB7426"/>
    <w:rsid w:val="00AB777B"/>
    <w:rsid w:val="00AB79E0"/>
    <w:rsid w:val="00AB7CC2"/>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A31"/>
    <w:rsid w:val="00AC4C4A"/>
    <w:rsid w:val="00AC4C51"/>
    <w:rsid w:val="00AC530D"/>
    <w:rsid w:val="00AC5525"/>
    <w:rsid w:val="00AC5592"/>
    <w:rsid w:val="00AC5C9B"/>
    <w:rsid w:val="00AC5FC6"/>
    <w:rsid w:val="00AC62C7"/>
    <w:rsid w:val="00AC6352"/>
    <w:rsid w:val="00AC6361"/>
    <w:rsid w:val="00AC6730"/>
    <w:rsid w:val="00AC6829"/>
    <w:rsid w:val="00AC71B2"/>
    <w:rsid w:val="00AC7743"/>
    <w:rsid w:val="00AC7C2F"/>
    <w:rsid w:val="00AC7D36"/>
    <w:rsid w:val="00AD0048"/>
    <w:rsid w:val="00AD033A"/>
    <w:rsid w:val="00AD08DE"/>
    <w:rsid w:val="00AD0E8F"/>
    <w:rsid w:val="00AD0F56"/>
    <w:rsid w:val="00AD1507"/>
    <w:rsid w:val="00AD29BD"/>
    <w:rsid w:val="00AD2A5D"/>
    <w:rsid w:val="00AD314A"/>
    <w:rsid w:val="00AD3B68"/>
    <w:rsid w:val="00AD429D"/>
    <w:rsid w:val="00AD48A4"/>
    <w:rsid w:val="00AD4CB3"/>
    <w:rsid w:val="00AD4D87"/>
    <w:rsid w:val="00AD54B3"/>
    <w:rsid w:val="00AD5BEA"/>
    <w:rsid w:val="00AD5FC9"/>
    <w:rsid w:val="00AD6BB6"/>
    <w:rsid w:val="00AD6C3C"/>
    <w:rsid w:val="00AD6EF8"/>
    <w:rsid w:val="00AD75A0"/>
    <w:rsid w:val="00AD75C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666"/>
    <w:rsid w:val="00AE4A38"/>
    <w:rsid w:val="00AE4B40"/>
    <w:rsid w:val="00AE51AF"/>
    <w:rsid w:val="00AE616A"/>
    <w:rsid w:val="00AE6481"/>
    <w:rsid w:val="00AE65CE"/>
    <w:rsid w:val="00AE6992"/>
    <w:rsid w:val="00AE6AEE"/>
    <w:rsid w:val="00AE6B47"/>
    <w:rsid w:val="00AE6FB9"/>
    <w:rsid w:val="00AE7EDB"/>
    <w:rsid w:val="00AF09E2"/>
    <w:rsid w:val="00AF0C96"/>
    <w:rsid w:val="00AF1458"/>
    <w:rsid w:val="00AF15E5"/>
    <w:rsid w:val="00AF1A08"/>
    <w:rsid w:val="00AF1BF0"/>
    <w:rsid w:val="00AF1FAD"/>
    <w:rsid w:val="00AF24EC"/>
    <w:rsid w:val="00AF2893"/>
    <w:rsid w:val="00AF2A87"/>
    <w:rsid w:val="00AF2CAF"/>
    <w:rsid w:val="00AF2EF7"/>
    <w:rsid w:val="00AF3665"/>
    <w:rsid w:val="00AF3DFC"/>
    <w:rsid w:val="00AF3EE9"/>
    <w:rsid w:val="00AF4742"/>
    <w:rsid w:val="00AF4881"/>
    <w:rsid w:val="00AF5111"/>
    <w:rsid w:val="00AF52A9"/>
    <w:rsid w:val="00AF5581"/>
    <w:rsid w:val="00AF5EC9"/>
    <w:rsid w:val="00AF6127"/>
    <w:rsid w:val="00AF64CD"/>
    <w:rsid w:val="00AF6553"/>
    <w:rsid w:val="00AF65A6"/>
    <w:rsid w:val="00AF6D09"/>
    <w:rsid w:val="00AF73A8"/>
    <w:rsid w:val="00AF7917"/>
    <w:rsid w:val="00AF798A"/>
    <w:rsid w:val="00AF7C3C"/>
    <w:rsid w:val="00AF7DCE"/>
    <w:rsid w:val="00B00521"/>
    <w:rsid w:val="00B0088E"/>
    <w:rsid w:val="00B00C33"/>
    <w:rsid w:val="00B011C5"/>
    <w:rsid w:val="00B01414"/>
    <w:rsid w:val="00B0163E"/>
    <w:rsid w:val="00B017E4"/>
    <w:rsid w:val="00B019A3"/>
    <w:rsid w:val="00B01EC6"/>
    <w:rsid w:val="00B01ECA"/>
    <w:rsid w:val="00B0211F"/>
    <w:rsid w:val="00B02611"/>
    <w:rsid w:val="00B02700"/>
    <w:rsid w:val="00B028C7"/>
    <w:rsid w:val="00B02CC2"/>
    <w:rsid w:val="00B02CF8"/>
    <w:rsid w:val="00B02DA7"/>
    <w:rsid w:val="00B0389E"/>
    <w:rsid w:val="00B03B0E"/>
    <w:rsid w:val="00B046BE"/>
    <w:rsid w:val="00B04900"/>
    <w:rsid w:val="00B04D7B"/>
    <w:rsid w:val="00B04EAD"/>
    <w:rsid w:val="00B05ACE"/>
    <w:rsid w:val="00B05ED5"/>
    <w:rsid w:val="00B0610F"/>
    <w:rsid w:val="00B06614"/>
    <w:rsid w:val="00B06793"/>
    <w:rsid w:val="00B07776"/>
    <w:rsid w:val="00B07D83"/>
    <w:rsid w:val="00B07DDD"/>
    <w:rsid w:val="00B100E8"/>
    <w:rsid w:val="00B10438"/>
    <w:rsid w:val="00B10E35"/>
    <w:rsid w:val="00B110CA"/>
    <w:rsid w:val="00B115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5D05"/>
    <w:rsid w:val="00B16AFB"/>
    <w:rsid w:val="00B16C6C"/>
    <w:rsid w:val="00B16F75"/>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27B6C"/>
    <w:rsid w:val="00B307A3"/>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731"/>
    <w:rsid w:val="00B35E73"/>
    <w:rsid w:val="00B35FE3"/>
    <w:rsid w:val="00B36381"/>
    <w:rsid w:val="00B364BD"/>
    <w:rsid w:val="00B3660B"/>
    <w:rsid w:val="00B367F7"/>
    <w:rsid w:val="00B3744B"/>
    <w:rsid w:val="00B378EF"/>
    <w:rsid w:val="00B37A2A"/>
    <w:rsid w:val="00B37AFD"/>
    <w:rsid w:val="00B407A1"/>
    <w:rsid w:val="00B40CA6"/>
    <w:rsid w:val="00B40D43"/>
    <w:rsid w:val="00B41AE9"/>
    <w:rsid w:val="00B42623"/>
    <w:rsid w:val="00B4269A"/>
    <w:rsid w:val="00B42A95"/>
    <w:rsid w:val="00B42CA1"/>
    <w:rsid w:val="00B42D79"/>
    <w:rsid w:val="00B431A2"/>
    <w:rsid w:val="00B43213"/>
    <w:rsid w:val="00B435E1"/>
    <w:rsid w:val="00B436BB"/>
    <w:rsid w:val="00B43974"/>
    <w:rsid w:val="00B43AE5"/>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1B7"/>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08A3"/>
    <w:rsid w:val="00B6103F"/>
    <w:rsid w:val="00B612F9"/>
    <w:rsid w:val="00B61B80"/>
    <w:rsid w:val="00B61C36"/>
    <w:rsid w:val="00B63988"/>
    <w:rsid w:val="00B63AF3"/>
    <w:rsid w:val="00B63B22"/>
    <w:rsid w:val="00B63E8A"/>
    <w:rsid w:val="00B640FD"/>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5B5"/>
    <w:rsid w:val="00B71CA5"/>
    <w:rsid w:val="00B72018"/>
    <w:rsid w:val="00B72118"/>
    <w:rsid w:val="00B7231D"/>
    <w:rsid w:val="00B723BA"/>
    <w:rsid w:val="00B726F0"/>
    <w:rsid w:val="00B727B7"/>
    <w:rsid w:val="00B72E2F"/>
    <w:rsid w:val="00B72FDE"/>
    <w:rsid w:val="00B733E2"/>
    <w:rsid w:val="00B7371A"/>
    <w:rsid w:val="00B74102"/>
    <w:rsid w:val="00B7448F"/>
    <w:rsid w:val="00B74A1A"/>
    <w:rsid w:val="00B74C62"/>
    <w:rsid w:val="00B74CD5"/>
    <w:rsid w:val="00B758FB"/>
    <w:rsid w:val="00B75F99"/>
    <w:rsid w:val="00B76335"/>
    <w:rsid w:val="00B766BB"/>
    <w:rsid w:val="00B76762"/>
    <w:rsid w:val="00B76AB4"/>
    <w:rsid w:val="00B76E39"/>
    <w:rsid w:val="00B77294"/>
    <w:rsid w:val="00B7731F"/>
    <w:rsid w:val="00B7767E"/>
    <w:rsid w:val="00B776C2"/>
    <w:rsid w:val="00B77A7C"/>
    <w:rsid w:val="00B80574"/>
    <w:rsid w:val="00B807CC"/>
    <w:rsid w:val="00B809C8"/>
    <w:rsid w:val="00B809ED"/>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8F1"/>
    <w:rsid w:val="00B84943"/>
    <w:rsid w:val="00B84C12"/>
    <w:rsid w:val="00B84E29"/>
    <w:rsid w:val="00B8524E"/>
    <w:rsid w:val="00B85444"/>
    <w:rsid w:val="00B85524"/>
    <w:rsid w:val="00B860FD"/>
    <w:rsid w:val="00B86831"/>
    <w:rsid w:val="00B868F6"/>
    <w:rsid w:val="00B86C52"/>
    <w:rsid w:val="00B86EC2"/>
    <w:rsid w:val="00B8796C"/>
    <w:rsid w:val="00B87E96"/>
    <w:rsid w:val="00B87EA3"/>
    <w:rsid w:val="00B900E9"/>
    <w:rsid w:val="00B90AA2"/>
    <w:rsid w:val="00B915FF"/>
    <w:rsid w:val="00B916FB"/>
    <w:rsid w:val="00B919F9"/>
    <w:rsid w:val="00B91A4A"/>
    <w:rsid w:val="00B91FB0"/>
    <w:rsid w:val="00B92062"/>
    <w:rsid w:val="00B92355"/>
    <w:rsid w:val="00B92388"/>
    <w:rsid w:val="00B923EA"/>
    <w:rsid w:val="00B92577"/>
    <w:rsid w:val="00B92CED"/>
    <w:rsid w:val="00B92E76"/>
    <w:rsid w:val="00B931BF"/>
    <w:rsid w:val="00B935A5"/>
    <w:rsid w:val="00B93899"/>
    <w:rsid w:val="00B93B5F"/>
    <w:rsid w:val="00B940B4"/>
    <w:rsid w:val="00B940C5"/>
    <w:rsid w:val="00B94220"/>
    <w:rsid w:val="00B94B99"/>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335"/>
    <w:rsid w:val="00BA76BB"/>
    <w:rsid w:val="00BA7981"/>
    <w:rsid w:val="00BA7B95"/>
    <w:rsid w:val="00BB03B5"/>
    <w:rsid w:val="00BB0456"/>
    <w:rsid w:val="00BB0711"/>
    <w:rsid w:val="00BB0812"/>
    <w:rsid w:val="00BB099B"/>
    <w:rsid w:val="00BB0E38"/>
    <w:rsid w:val="00BB163C"/>
    <w:rsid w:val="00BB182D"/>
    <w:rsid w:val="00BB1BD2"/>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1C92"/>
    <w:rsid w:val="00BC2177"/>
    <w:rsid w:val="00BC2234"/>
    <w:rsid w:val="00BC2575"/>
    <w:rsid w:val="00BC2990"/>
    <w:rsid w:val="00BC3905"/>
    <w:rsid w:val="00BC46C5"/>
    <w:rsid w:val="00BC4C3E"/>
    <w:rsid w:val="00BC4E32"/>
    <w:rsid w:val="00BC523C"/>
    <w:rsid w:val="00BC5282"/>
    <w:rsid w:val="00BC5A70"/>
    <w:rsid w:val="00BC6784"/>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438"/>
    <w:rsid w:val="00BE0B3D"/>
    <w:rsid w:val="00BE0F7A"/>
    <w:rsid w:val="00BE1023"/>
    <w:rsid w:val="00BE1201"/>
    <w:rsid w:val="00BE1289"/>
    <w:rsid w:val="00BE1FD9"/>
    <w:rsid w:val="00BE22AB"/>
    <w:rsid w:val="00BE2964"/>
    <w:rsid w:val="00BE2B2A"/>
    <w:rsid w:val="00BE2D9D"/>
    <w:rsid w:val="00BE318E"/>
    <w:rsid w:val="00BE31CD"/>
    <w:rsid w:val="00BE32C6"/>
    <w:rsid w:val="00BE3627"/>
    <w:rsid w:val="00BE37EF"/>
    <w:rsid w:val="00BE4135"/>
    <w:rsid w:val="00BE42E9"/>
    <w:rsid w:val="00BE45F9"/>
    <w:rsid w:val="00BE4742"/>
    <w:rsid w:val="00BE51A8"/>
    <w:rsid w:val="00BE5291"/>
    <w:rsid w:val="00BE543A"/>
    <w:rsid w:val="00BE55C7"/>
    <w:rsid w:val="00BE57F1"/>
    <w:rsid w:val="00BE5A23"/>
    <w:rsid w:val="00BE6069"/>
    <w:rsid w:val="00BE6E94"/>
    <w:rsid w:val="00BE7566"/>
    <w:rsid w:val="00BE76AC"/>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D6D"/>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A3A"/>
    <w:rsid w:val="00C11C3A"/>
    <w:rsid w:val="00C12207"/>
    <w:rsid w:val="00C12BFC"/>
    <w:rsid w:val="00C13153"/>
    <w:rsid w:val="00C13BDF"/>
    <w:rsid w:val="00C140C5"/>
    <w:rsid w:val="00C144BB"/>
    <w:rsid w:val="00C146E7"/>
    <w:rsid w:val="00C14B34"/>
    <w:rsid w:val="00C14C9B"/>
    <w:rsid w:val="00C15361"/>
    <w:rsid w:val="00C15D09"/>
    <w:rsid w:val="00C160F7"/>
    <w:rsid w:val="00C16604"/>
    <w:rsid w:val="00C16D30"/>
    <w:rsid w:val="00C1745F"/>
    <w:rsid w:val="00C175DB"/>
    <w:rsid w:val="00C17BFF"/>
    <w:rsid w:val="00C17D3C"/>
    <w:rsid w:val="00C208C2"/>
    <w:rsid w:val="00C2092D"/>
    <w:rsid w:val="00C20FD6"/>
    <w:rsid w:val="00C21061"/>
    <w:rsid w:val="00C21109"/>
    <w:rsid w:val="00C215AF"/>
    <w:rsid w:val="00C21727"/>
    <w:rsid w:val="00C218FC"/>
    <w:rsid w:val="00C21B02"/>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1EF8"/>
    <w:rsid w:val="00C322E7"/>
    <w:rsid w:val="00C3264B"/>
    <w:rsid w:val="00C3287A"/>
    <w:rsid w:val="00C32A5C"/>
    <w:rsid w:val="00C331FF"/>
    <w:rsid w:val="00C3374A"/>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C2"/>
    <w:rsid w:val="00C377DF"/>
    <w:rsid w:val="00C37961"/>
    <w:rsid w:val="00C37E51"/>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58E9"/>
    <w:rsid w:val="00C460B7"/>
    <w:rsid w:val="00C46887"/>
    <w:rsid w:val="00C4708A"/>
    <w:rsid w:val="00C472EB"/>
    <w:rsid w:val="00C47363"/>
    <w:rsid w:val="00C47954"/>
    <w:rsid w:val="00C5009D"/>
    <w:rsid w:val="00C5068D"/>
    <w:rsid w:val="00C50BEF"/>
    <w:rsid w:val="00C50CA3"/>
    <w:rsid w:val="00C50DC2"/>
    <w:rsid w:val="00C51193"/>
    <w:rsid w:val="00C512C8"/>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54D"/>
    <w:rsid w:val="00C61D94"/>
    <w:rsid w:val="00C620F4"/>
    <w:rsid w:val="00C620F5"/>
    <w:rsid w:val="00C62EEC"/>
    <w:rsid w:val="00C631DD"/>
    <w:rsid w:val="00C63879"/>
    <w:rsid w:val="00C63EA0"/>
    <w:rsid w:val="00C63F6F"/>
    <w:rsid w:val="00C64EA5"/>
    <w:rsid w:val="00C64F98"/>
    <w:rsid w:val="00C65244"/>
    <w:rsid w:val="00C652E9"/>
    <w:rsid w:val="00C65B5B"/>
    <w:rsid w:val="00C666C3"/>
    <w:rsid w:val="00C67240"/>
    <w:rsid w:val="00C67A6F"/>
    <w:rsid w:val="00C67A81"/>
    <w:rsid w:val="00C67F1F"/>
    <w:rsid w:val="00C701A0"/>
    <w:rsid w:val="00C70268"/>
    <w:rsid w:val="00C70419"/>
    <w:rsid w:val="00C70934"/>
    <w:rsid w:val="00C70D8A"/>
    <w:rsid w:val="00C71B27"/>
    <w:rsid w:val="00C71C61"/>
    <w:rsid w:val="00C71D9F"/>
    <w:rsid w:val="00C7235C"/>
    <w:rsid w:val="00C72645"/>
    <w:rsid w:val="00C72EA8"/>
    <w:rsid w:val="00C73025"/>
    <w:rsid w:val="00C7355E"/>
    <w:rsid w:val="00C736A7"/>
    <w:rsid w:val="00C73830"/>
    <w:rsid w:val="00C739FB"/>
    <w:rsid w:val="00C73D28"/>
    <w:rsid w:val="00C73DB4"/>
    <w:rsid w:val="00C74173"/>
    <w:rsid w:val="00C74233"/>
    <w:rsid w:val="00C7428D"/>
    <w:rsid w:val="00C7463C"/>
    <w:rsid w:val="00C74678"/>
    <w:rsid w:val="00C74765"/>
    <w:rsid w:val="00C7486E"/>
    <w:rsid w:val="00C74A03"/>
    <w:rsid w:val="00C74F9F"/>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828"/>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9F"/>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A37"/>
    <w:rsid w:val="00C97B39"/>
    <w:rsid w:val="00C97B4B"/>
    <w:rsid w:val="00C97E74"/>
    <w:rsid w:val="00C97F28"/>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4FF4"/>
    <w:rsid w:val="00CA5A8D"/>
    <w:rsid w:val="00CA5B2B"/>
    <w:rsid w:val="00CA5BAB"/>
    <w:rsid w:val="00CA5F74"/>
    <w:rsid w:val="00CA638D"/>
    <w:rsid w:val="00CA68C0"/>
    <w:rsid w:val="00CA6951"/>
    <w:rsid w:val="00CA7313"/>
    <w:rsid w:val="00CA75B3"/>
    <w:rsid w:val="00CA7765"/>
    <w:rsid w:val="00CA78D0"/>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4F4A"/>
    <w:rsid w:val="00CB587E"/>
    <w:rsid w:val="00CB59A0"/>
    <w:rsid w:val="00CB5EC9"/>
    <w:rsid w:val="00CB6278"/>
    <w:rsid w:val="00CB65E4"/>
    <w:rsid w:val="00CB6621"/>
    <w:rsid w:val="00CB66F4"/>
    <w:rsid w:val="00CB6811"/>
    <w:rsid w:val="00CB6E0A"/>
    <w:rsid w:val="00CB6F1C"/>
    <w:rsid w:val="00CB7882"/>
    <w:rsid w:val="00CB7A9D"/>
    <w:rsid w:val="00CB7C9B"/>
    <w:rsid w:val="00CC0771"/>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1D8"/>
    <w:rsid w:val="00CC650B"/>
    <w:rsid w:val="00CC6626"/>
    <w:rsid w:val="00CC67B7"/>
    <w:rsid w:val="00CC6992"/>
    <w:rsid w:val="00CC7346"/>
    <w:rsid w:val="00CC74C3"/>
    <w:rsid w:val="00CC75B8"/>
    <w:rsid w:val="00CC7EA2"/>
    <w:rsid w:val="00CD0327"/>
    <w:rsid w:val="00CD0891"/>
    <w:rsid w:val="00CD090C"/>
    <w:rsid w:val="00CD09ED"/>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0F77"/>
    <w:rsid w:val="00CE1BC0"/>
    <w:rsid w:val="00CE1CA9"/>
    <w:rsid w:val="00CE2C71"/>
    <w:rsid w:val="00CE2F1E"/>
    <w:rsid w:val="00CE3001"/>
    <w:rsid w:val="00CE32CD"/>
    <w:rsid w:val="00CE38A8"/>
    <w:rsid w:val="00CE4022"/>
    <w:rsid w:val="00CE4181"/>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1BE"/>
    <w:rsid w:val="00CF2506"/>
    <w:rsid w:val="00CF2558"/>
    <w:rsid w:val="00CF272F"/>
    <w:rsid w:val="00CF2835"/>
    <w:rsid w:val="00CF30AA"/>
    <w:rsid w:val="00CF30C1"/>
    <w:rsid w:val="00CF3159"/>
    <w:rsid w:val="00CF3266"/>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193"/>
    <w:rsid w:val="00D01827"/>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8D0"/>
    <w:rsid w:val="00D13A91"/>
    <w:rsid w:val="00D13BAC"/>
    <w:rsid w:val="00D14488"/>
    <w:rsid w:val="00D146C3"/>
    <w:rsid w:val="00D14AF4"/>
    <w:rsid w:val="00D14BCA"/>
    <w:rsid w:val="00D14FF4"/>
    <w:rsid w:val="00D15768"/>
    <w:rsid w:val="00D157A6"/>
    <w:rsid w:val="00D16614"/>
    <w:rsid w:val="00D1695C"/>
    <w:rsid w:val="00D16AAD"/>
    <w:rsid w:val="00D16BBE"/>
    <w:rsid w:val="00D16C4C"/>
    <w:rsid w:val="00D17195"/>
    <w:rsid w:val="00D171EF"/>
    <w:rsid w:val="00D176E5"/>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6835"/>
    <w:rsid w:val="00D27922"/>
    <w:rsid w:val="00D27B27"/>
    <w:rsid w:val="00D27E28"/>
    <w:rsid w:val="00D30982"/>
    <w:rsid w:val="00D30EF6"/>
    <w:rsid w:val="00D310A9"/>
    <w:rsid w:val="00D31830"/>
    <w:rsid w:val="00D31CD5"/>
    <w:rsid w:val="00D325D3"/>
    <w:rsid w:val="00D326FC"/>
    <w:rsid w:val="00D3275C"/>
    <w:rsid w:val="00D32A01"/>
    <w:rsid w:val="00D331C6"/>
    <w:rsid w:val="00D336F5"/>
    <w:rsid w:val="00D33785"/>
    <w:rsid w:val="00D33CCE"/>
    <w:rsid w:val="00D34177"/>
    <w:rsid w:val="00D348FD"/>
    <w:rsid w:val="00D34C6C"/>
    <w:rsid w:val="00D3522A"/>
    <w:rsid w:val="00D3525D"/>
    <w:rsid w:val="00D361FE"/>
    <w:rsid w:val="00D3698B"/>
    <w:rsid w:val="00D370FC"/>
    <w:rsid w:val="00D37EEF"/>
    <w:rsid w:val="00D402DD"/>
    <w:rsid w:val="00D403AD"/>
    <w:rsid w:val="00D405BE"/>
    <w:rsid w:val="00D40A07"/>
    <w:rsid w:val="00D40A3C"/>
    <w:rsid w:val="00D41162"/>
    <w:rsid w:val="00D426E2"/>
    <w:rsid w:val="00D4395E"/>
    <w:rsid w:val="00D44CE6"/>
    <w:rsid w:val="00D44EC2"/>
    <w:rsid w:val="00D4529E"/>
    <w:rsid w:val="00D452C2"/>
    <w:rsid w:val="00D463A5"/>
    <w:rsid w:val="00D46440"/>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2E0C"/>
    <w:rsid w:val="00D52F2B"/>
    <w:rsid w:val="00D53599"/>
    <w:rsid w:val="00D53720"/>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905"/>
    <w:rsid w:val="00D57F67"/>
    <w:rsid w:val="00D602B5"/>
    <w:rsid w:val="00D602FB"/>
    <w:rsid w:val="00D6074B"/>
    <w:rsid w:val="00D60CCE"/>
    <w:rsid w:val="00D60E30"/>
    <w:rsid w:val="00D60E98"/>
    <w:rsid w:val="00D61360"/>
    <w:rsid w:val="00D6161F"/>
    <w:rsid w:val="00D61C10"/>
    <w:rsid w:val="00D62440"/>
    <w:rsid w:val="00D624D7"/>
    <w:rsid w:val="00D62FD6"/>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677"/>
    <w:rsid w:val="00D66A32"/>
    <w:rsid w:val="00D66ECD"/>
    <w:rsid w:val="00D67159"/>
    <w:rsid w:val="00D67161"/>
    <w:rsid w:val="00D6719E"/>
    <w:rsid w:val="00D67558"/>
    <w:rsid w:val="00D678F5"/>
    <w:rsid w:val="00D702BC"/>
    <w:rsid w:val="00D702E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72D"/>
    <w:rsid w:val="00D76B76"/>
    <w:rsid w:val="00D77184"/>
    <w:rsid w:val="00D771EA"/>
    <w:rsid w:val="00D77223"/>
    <w:rsid w:val="00D7736A"/>
    <w:rsid w:val="00D77AED"/>
    <w:rsid w:val="00D804F5"/>
    <w:rsid w:val="00D80A9F"/>
    <w:rsid w:val="00D80BD8"/>
    <w:rsid w:val="00D80C77"/>
    <w:rsid w:val="00D810F4"/>
    <w:rsid w:val="00D813AD"/>
    <w:rsid w:val="00D81EF5"/>
    <w:rsid w:val="00D8205E"/>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BC3"/>
    <w:rsid w:val="00D91EBC"/>
    <w:rsid w:val="00D921AF"/>
    <w:rsid w:val="00D92331"/>
    <w:rsid w:val="00D923B3"/>
    <w:rsid w:val="00D923C2"/>
    <w:rsid w:val="00D92A27"/>
    <w:rsid w:val="00D930DE"/>
    <w:rsid w:val="00D93277"/>
    <w:rsid w:val="00D936E5"/>
    <w:rsid w:val="00D938F8"/>
    <w:rsid w:val="00D93D8B"/>
    <w:rsid w:val="00D93EC2"/>
    <w:rsid w:val="00D94107"/>
    <w:rsid w:val="00D9420C"/>
    <w:rsid w:val="00D94932"/>
    <w:rsid w:val="00D94A5B"/>
    <w:rsid w:val="00D94D06"/>
    <w:rsid w:val="00D95A38"/>
    <w:rsid w:val="00D96B79"/>
    <w:rsid w:val="00D96F29"/>
    <w:rsid w:val="00D9742F"/>
    <w:rsid w:val="00D97D30"/>
    <w:rsid w:val="00DA000A"/>
    <w:rsid w:val="00DA004A"/>
    <w:rsid w:val="00DA0420"/>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D95"/>
    <w:rsid w:val="00DB6EE6"/>
    <w:rsid w:val="00DB6F99"/>
    <w:rsid w:val="00DB7230"/>
    <w:rsid w:val="00DB746A"/>
    <w:rsid w:val="00DB75D5"/>
    <w:rsid w:val="00DB761D"/>
    <w:rsid w:val="00DB7D6B"/>
    <w:rsid w:val="00DC00E1"/>
    <w:rsid w:val="00DC070B"/>
    <w:rsid w:val="00DC08BB"/>
    <w:rsid w:val="00DC0C3F"/>
    <w:rsid w:val="00DC0CFC"/>
    <w:rsid w:val="00DC16A0"/>
    <w:rsid w:val="00DC1DC6"/>
    <w:rsid w:val="00DC24B3"/>
    <w:rsid w:val="00DC25CD"/>
    <w:rsid w:val="00DC2E09"/>
    <w:rsid w:val="00DC3016"/>
    <w:rsid w:val="00DC31EC"/>
    <w:rsid w:val="00DC3601"/>
    <w:rsid w:val="00DC406C"/>
    <w:rsid w:val="00DC4112"/>
    <w:rsid w:val="00DC4A3A"/>
    <w:rsid w:val="00DC4FD6"/>
    <w:rsid w:val="00DC548A"/>
    <w:rsid w:val="00DC565A"/>
    <w:rsid w:val="00DC6233"/>
    <w:rsid w:val="00DC66A9"/>
    <w:rsid w:val="00DC6955"/>
    <w:rsid w:val="00DC6F48"/>
    <w:rsid w:val="00DC7138"/>
    <w:rsid w:val="00DC73D4"/>
    <w:rsid w:val="00DC77C6"/>
    <w:rsid w:val="00DD03F2"/>
    <w:rsid w:val="00DD0679"/>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49"/>
    <w:rsid w:val="00DD53E7"/>
    <w:rsid w:val="00DD5570"/>
    <w:rsid w:val="00DD573D"/>
    <w:rsid w:val="00DD59B1"/>
    <w:rsid w:val="00DD70B3"/>
    <w:rsid w:val="00DD7E0C"/>
    <w:rsid w:val="00DD7E31"/>
    <w:rsid w:val="00DE0175"/>
    <w:rsid w:val="00DE0313"/>
    <w:rsid w:val="00DE07EC"/>
    <w:rsid w:val="00DE0855"/>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4F23"/>
    <w:rsid w:val="00DE515B"/>
    <w:rsid w:val="00DE5D20"/>
    <w:rsid w:val="00DE5D43"/>
    <w:rsid w:val="00DE6050"/>
    <w:rsid w:val="00DE611F"/>
    <w:rsid w:val="00DE625A"/>
    <w:rsid w:val="00DE6726"/>
    <w:rsid w:val="00DE71D8"/>
    <w:rsid w:val="00DE7A1A"/>
    <w:rsid w:val="00DE7A9D"/>
    <w:rsid w:val="00DF0211"/>
    <w:rsid w:val="00DF0808"/>
    <w:rsid w:val="00DF093A"/>
    <w:rsid w:val="00DF0A8B"/>
    <w:rsid w:val="00DF0AAC"/>
    <w:rsid w:val="00DF0D76"/>
    <w:rsid w:val="00DF109C"/>
    <w:rsid w:val="00DF114F"/>
    <w:rsid w:val="00DF14E8"/>
    <w:rsid w:val="00DF1678"/>
    <w:rsid w:val="00DF1800"/>
    <w:rsid w:val="00DF1DD4"/>
    <w:rsid w:val="00DF2196"/>
    <w:rsid w:val="00DF2419"/>
    <w:rsid w:val="00DF296E"/>
    <w:rsid w:val="00DF29BF"/>
    <w:rsid w:val="00DF2C46"/>
    <w:rsid w:val="00DF3B06"/>
    <w:rsid w:val="00DF3FAA"/>
    <w:rsid w:val="00DF4557"/>
    <w:rsid w:val="00DF4830"/>
    <w:rsid w:val="00DF4E21"/>
    <w:rsid w:val="00DF54E1"/>
    <w:rsid w:val="00DF6437"/>
    <w:rsid w:val="00DF648F"/>
    <w:rsid w:val="00DF6838"/>
    <w:rsid w:val="00DF695D"/>
    <w:rsid w:val="00DF6C49"/>
    <w:rsid w:val="00DF6F3D"/>
    <w:rsid w:val="00DF73D7"/>
    <w:rsid w:val="00DF755D"/>
    <w:rsid w:val="00DF7A25"/>
    <w:rsid w:val="00DF7C11"/>
    <w:rsid w:val="00DF7C33"/>
    <w:rsid w:val="00DF7E18"/>
    <w:rsid w:val="00DF7F19"/>
    <w:rsid w:val="00E0056D"/>
    <w:rsid w:val="00E00D42"/>
    <w:rsid w:val="00E00D80"/>
    <w:rsid w:val="00E00E2C"/>
    <w:rsid w:val="00E0193F"/>
    <w:rsid w:val="00E01987"/>
    <w:rsid w:val="00E01ACF"/>
    <w:rsid w:val="00E01C45"/>
    <w:rsid w:val="00E01D46"/>
    <w:rsid w:val="00E0228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C72"/>
    <w:rsid w:val="00E07E5F"/>
    <w:rsid w:val="00E07FEC"/>
    <w:rsid w:val="00E10092"/>
    <w:rsid w:val="00E11913"/>
    <w:rsid w:val="00E11986"/>
    <w:rsid w:val="00E123A5"/>
    <w:rsid w:val="00E126D4"/>
    <w:rsid w:val="00E12A47"/>
    <w:rsid w:val="00E12A56"/>
    <w:rsid w:val="00E12D2E"/>
    <w:rsid w:val="00E12DC1"/>
    <w:rsid w:val="00E12ECF"/>
    <w:rsid w:val="00E1323E"/>
    <w:rsid w:val="00E13466"/>
    <w:rsid w:val="00E13960"/>
    <w:rsid w:val="00E139EF"/>
    <w:rsid w:val="00E13E36"/>
    <w:rsid w:val="00E14BFB"/>
    <w:rsid w:val="00E14DFD"/>
    <w:rsid w:val="00E151C8"/>
    <w:rsid w:val="00E152EB"/>
    <w:rsid w:val="00E1541E"/>
    <w:rsid w:val="00E1576B"/>
    <w:rsid w:val="00E15C24"/>
    <w:rsid w:val="00E15CF9"/>
    <w:rsid w:val="00E15D14"/>
    <w:rsid w:val="00E162B3"/>
    <w:rsid w:val="00E16437"/>
    <w:rsid w:val="00E16B8D"/>
    <w:rsid w:val="00E17539"/>
    <w:rsid w:val="00E1754E"/>
    <w:rsid w:val="00E17861"/>
    <w:rsid w:val="00E20153"/>
    <w:rsid w:val="00E202F2"/>
    <w:rsid w:val="00E20581"/>
    <w:rsid w:val="00E20BE5"/>
    <w:rsid w:val="00E20D8B"/>
    <w:rsid w:val="00E21AA7"/>
    <w:rsid w:val="00E22640"/>
    <w:rsid w:val="00E22F30"/>
    <w:rsid w:val="00E23631"/>
    <w:rsid w:val="00E24CB1"/>
    <w:rsid w:val="00E24D55"/>
    <w:rsid w:val="00E256EE"/>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80C"/>
    <w:rsid w:val="00E30DB7"/>
    <w:rsid w:val="00E30FC0"/>
    <w:rsid w:val="00E31B37"/>
    <w:rsid w:val="00E324C7"/>
    <w:rsid w:val="00E325EF"/>
    <w:rsid w:val="00E334F1"/>
    <w:rsid w:val="00E3394F"/>
    <w:rsid w:val="00E339F1"/>
    <w:rsid w:val="00E33B0E"/>
    <w:rsid w:val="00E340A0"/>
    <w:rsid w:val="00E34205"/>
    <w:rsid w:val="00E34241"/>
    <w:rsid w:val="00E34936"/>
    <w:rsid w:val="00E35DA1"/>
    <w:rsid w:val="00E364A9"/>
    <w:rsid w:val="00E36F9A"/>
    <w:rsid w:val="00E37427"/>
    <w:rsid w:val="00E375C5"/>
    <w:rsid w:val="00E37F49"/>
    <w:rsid w:val="00E40192"/>
    <w:rsid w:val="00E40229"/>
    <w:rsid w:val="00E4056A"/>
    <w:rsid w:val="00E40612"/>
    <w:rsid w:val="00E408B1"/>
    <w:rsid w:val="00E40C67"/>
    <w:rsid w:val="00E40CD0"/>
    <w:rsid w:val="00E41681"/>
    <w:rsid w:val="00E4181C"/>
    <w:rsid w:val="00E42115"/>
    <w:rsid w:val="00E423D4"/>
    <w:rsid w:val="00E425F7"/>
    <w:rsid w:val="00E42E5C"/>
    <w:rsid w:val="00E42EE0"/>
    <w:rsid w:val="00E42F47"/>
    <w:rsid w:val="00E4302F"/>
    <w:rsid w:val="00E434A7"/>
    <w:rsid w:val="00E43742"/>
    <w:rsid w:val="00E4383A"/>
    <w:rsid w:val="00E43FF5"/>
    <w:rsid w:val="00E44377"/>
    <w:rsid w:val="00E44CC4"/>
    <w:rsid w:val="00E451A6"/>
    <w:rsid w:val="00E451E5"/>
    <w:rsid w:val="00E45482"/>
    <w:rsid w:val="00E4550C"/>
    <w:rsid w:val="00E4568A"/>
    <w:rsid w:val="00E4578A"/>
    <w:rsid w:val="00E45AF5"/>
    <w:rsid w:val="00E464F6"/>
    <w:rsid w:val="00E466CF"/>
    <w:rsid w:val="00E469E9"/>
    <w:rsid w:val="00E479A9"/>
    <w:rsid w:val="00E47AD1"/>
    <w:rsid w:val="00E50E49"/>
    <w:rsid w:val="00E50FF5"/>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9BA"/>
    <w:rsid w:val="00E54D59"/>
    <w:rsid w:val="00E54FDE"/>
    <w:rsid w:val="00E55483"/>
    <w:rsid w:val="00E5557B"/>
    <w:rsid w:val="00E55890"/>
    <w:rsid w:val="00E55DAE"/>
    <w:rsid w:val="00E56071"/>
    <w:rsid w:val="00E560DB"/>
    <w:rsid w:val="00E5632D"/>
    <w:rsid w:val="00E56464"/>
    <w:rsid w:val="00E5663C"/>
    <w:rsid w:val="00E566F2"/>
    <w:rsid w:val="00E56783"/>
    <w:rsid w:val="00E56DB8"/>
    <w:rsid w:val="00E57705"/>
    <w:rsid w:val="00E57BB3"/>
    <w:rsid w:val="00E6031D"/>
    <w:rsid w:val="00E60990"/>
    <w:rsid w:val="00E60A3C"/>
    <w:rsid w:val="00E60DEC"/>
    <w:rsid w:val="00E61012"/>
    <w:rsid w:val="00E6132B"/>
    <w:rsid w:val="00E61DCA"/>
    <w:rsid w:val="00E62F21"/>
    <w:rsid w:val="00E63081"/>
    <w:rsid w:val="00E630EB"/>
    <w:rsid w:val="00E6315D"/>
    <w:rsid w:val="00E63995"/>
    <w:rsid w:val="00E63A44"/>
    <w:rsid w:val="00E63BD5"/>
    <w:rsid w:val="00E63CD4"/>
    <w:rsid w:val="00E63F62"/>
    <w:rsid w:val="00E6442B"/>
    <w:rsid w:val="00E645B2"/>
    <w:rsid w:val="00E645BB"/>
    <w:rsid w:val="00E64B53"/>
    <w:rsid w:val="00E64C49"/>
    <w:rsid w:val="00E64E1B"/>
    <w:rsid w:val="00E64F4C"/>
    <w:rsid w:val="00E65897"/>
    <w:rsid w:val="00E65AD1"/>
    <w:rsid w:val="00E65FD5"/>
    <w:rsid w:val="00E66044"/>
    <w:rsid w:val="00E66208"/>
    <w:rsid w:val="00E664EF"/>
    <w:rsid w:val="00E667F8"/>
    <w:rsid w:val="00E66BC6"/>
    <w:rsid w:val="00E66C94"/>
    <w:rsid w:val="00E66F23"/>
    <w:rsid w:val="00E6710B"/>
    <w:rsid w:val="00E67259"/>
    <w:rsid w:val="00E67320"/>
    <w:rsid w:val="00E6750E"/>
    <w:rsid w:val="00E67C07"/>
    <w:rsid w:val="00E67C97"/>
    <w:rsid w:val="00E67CBC"/>
    <w:rsid w:val="00E70688"/>
    <w:rsid w:val="00E70B0B"/>
    <w:rsid w:val="00E70C7A"/>
    <w:rsid w:val="00E71700"/>
    <w:rsid w:val="00E71708"/>
    <w:rsid w:val="00E71844"/>
    <w:rsid w:val="00E71C20"/>
    <w:rsid w:val="00E72841"/>
    <w:rsid w:val="00E728AE"/>
    <w:rsid w:val="00E72919"/>
    <w:rsid w:val="00E72939"/>
    <w:rsid w:val="00E72C46"/>
    <w:rsid w:val="00E73078"/>
    <w:rsid w:val="00E731FB"/>
    <w:rsid w:val="00E73761"/>
    <w:rsid w:val="00E73780"/>
    <w:rsid w:val="00E73B2F"/>
    <w:rsid w:val="00E73C58"/>
    <w:rsid w:val="00E73CA5"/>
    <w:rsid w:val="00E73F7D"/>
    <w:rsid w:val="00E743B9"/>
    <w:rsid w:val="00E74611"/>
    <w:rsid w:val="00E7464F"/>
    <w:rsid w:val="00E7475A"/>
    <w:rsid w:val="00E74882"/>
    <w:rsid w:val="00E749D8"/>
    <w:rsid w:val="00E7564A"/>
    <w:rsid w:val="00E75736"/>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5C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7CC"/>
    <w:rsid w:val="00E878B9"/>
    <w:rsid w:val="00E87E8A"/>
    <w:rsid w:val="00E9086A"/>
    <w:rsid w:val="00E90898"/>
    <w:rsid w:val="00E90DD2"/>
    <w:rsid w:val="00E90E9D"/>
    <w:rsid w:val="00E90EDF"/>
    <w:rsid w:val="00E90F32"/>
    <w:rsid w:val="00E9193F"/>
    <w:rsid w:val="00E91C88"/>
    <w:rsid w:val="00E91CD0"/>
    <w:rsid w:val="00E9202E"/>
    <w:rsid w:val="00E9211C"/>
    <w:rsid w:val="00E92694"/>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942"/>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0BE0"/>
    <w:rsid w:val="00EB13BF"/>
    <w:rsid w:val="00EB1749"/>
    <w:rsid w:val="00EB1D63"/>
    <w:rsid w:val="00EB1E5A"/>
    <w:rsid w:val="00EB28C8"/>
    <w:rsid w:val="00EB2928"/>
    <w:rsid w:val="00EB292A"/>
    <w:rsid w:val="00EB2A09"/>
    <w:rsid w:val="00EB2F6C"/>
    <w:rsid w:val="00EB32D5"/>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6F80"/>
    <w:rsid w:val="00EB7B83"/>
    <w:rsid w:val="00EB7EF8"/>
    <w:rsid w:val="00EC12BA"/>
    <w:rsid w:val="00EC1969"/>
    <w:rsid w:val="00EC1FB2"/>
    <w:rsid w:val="00EC20BC"/>
    <w:rsid w:val="00EC2546"/>
    <w:rsid w:val="00EC2664"/>
    <w:rsid w:val="00EC267E"/>
    <w:rsid w:val="00EC26A0"/>
    <w:rsid w:val="00EC2B04"/>
    <w:rsid w:val="00EC2FE0"/>
    <w:rsid w:val="00EC333A"/>
    <w:rsid w:val="00EC365B"/>
    <w:rsid w:val="00EC39CB"/>
    <w:rsid w:val="00EC3CA6"/>
    <w:rsid w:val="00EC40AC"/>
    <w:rsid w:val="00EC4229"/>
    <w:rsid w:val="00EC42FE"/>
    <w:rsid w:val="00EC447B"/>
    <w:rsid w:val="00EC46AC"/>
    <w:rsid w:val="00EC486E"/>
    <w:rsid w:val="00EC4D0C"/>
    <w:rsid w:val="00EC52D1"/>
    <w:rsid w:val="00EC548D"/>
    <w:rsid w:val="00EC58BC"/>
    <w:rsid w:val="00EC5919"/>
    <w:rsid w:val="00EC5EE6"/>
    <w:rsid w:val="00EC6017"/>
    <w:rsid w:val="00EC66CE"/>
    <w:rsid w:val="00EC6A47"/>
    <w:rsid w:val="00EC70CC"/>
    <w:rsid w:val="00EC728D"/>
    <w:rsid w:val="00EC755D"/>
    <w:rsid w:val="00EC75FC"/>
    <w:rsid w:val="00EC7AB5"/>
    <w:rsid w:val="00EC7B9D"/>
    <w:rsid w:val="00ED05FB"/>
    <w:rsid w:val="00ED0C39"/>
    <w:rsid w:val="00ED16A1"/>
    <w:rsid w:val="00ED1E6A"/>
    <w:rsid w:val="00ED20E9"/>
    <w:rsid w:val="00ED24B8"/>
    <w:rsid w:val="00ED24C0"/>
    <w:rsid w:val="00ED2A5C"/>
    <w:rsid w:val="00ED2CAA"/>
    <w:rsid w:val="00ED2DA2"/>
    <w:rsid w:val="00ED2E8C"/>
    <w:rsid w:val="00ED2F37"/>
    <w:rsid w:val="00ED3885"/>
    <w:rsid w:val="00ED398A"/>
    <w:rsid w:val="00ED3ED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3F6"/>
    <w:rsid w:val="00ED750F"/>
    <w:rsid w:val="00ED7B9B"/>
    <w:rsid w:val="00ED7B9F"/>
    <w:rsid w:val="00ED7DA3"/>
    <w:rsid w:val="00ED7F1A"/>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8E9"/>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925"/>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38BF"/>
    <w:rsid w:val="00F039CC"/>
    <w:rsid w:val="00F04751"/>
    <w:rsid w:val="00F04CF6"/>
    <w:rsid w:val="00F0510E"/>
    <w:rsid w:val="00F05470"/>
    <w:rsid w:val="00F05800"/>
    <w:rsid w:val="00F0584C"/>
    <w:rsid w:val="00F058A6"/>
    <w:rsid w:val="00F05939"/>
    <w:rsid w:val="00F05F73"/>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4741"/>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567"/>
    <w:rsid w:val="00F2483A"/>
    <w:rsid w:val="00F24AF4"/>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B11"/>
    <w:rsid w:val="00F33CC3"/>
    <w:rsid w:val="00F33E18"/>
    <w:rsid w:val="00F341FF"/>
    <w:rsid w:val="00F343DD"/>
    <w:rsid w:val="00F343F6"/>
    <w:rsid w:val="00F345B0"/>
    <w:rsid w:val="00F34677"/>
    <w:rsid w:val="00F3549F"/>
    <w:rsid w:val="00F35909"/>
    <w:rsid w:val="00F35ABA"/>
    <w:rsid w:val="00F35F98"/>
    <w:rsid w:val="00F3600D"/>
    <w:rsid w:val="00F36583"/>
    <w:rsid w:val="00F367AC"/>
    <w:rsid w:val="00F36809"/>
    <w:rsid w:val="00F36BE2"/>
    <w:rsid w:val="00F36C5D"/>
    <w:rsid w:val="00F36C8B"/>
    <w:rsid w:val="00F3709A"/>
    <w:rsid w:val="00F3737D"/>
    <w:rsid w:val="00F37414"/>
    <w:rsid w:val="00F37762"/>
    <w:rsid w:val="00F37780"/>
    <w:rsid w:val="00F37A5A"/>
    <w:rsid w:val="00F37E50"/>
    <w:rsid w:val="00F37FF3"/>
    <w:rsid w:val="00F40196"/>
    <w:rsid w:val="00F40899"/>
    <w:rsid w:val="00F41B7C"/>
    <w:rsid w:val="00F41D1E"/>
    <w:rsid w:val="00F4225C"/>
    <w:rsid w:val="00F42263"/>
    <w:rsid w:val="00F42E0B"/>
    <w:rsid w:val="00F435D4"/>
    <w:rsid w:val="00F43804"/>
    <w:rsid w:val="00F43C72"/>
    <w:rsid w:val="00F4414D"/>
    <w:rsid w:val="00F44B0A"/>
    <w:rsid w:val="00F44CF0"/>
    <w:rsid w:val="00F44F52"/>
    <w:rsid w:val="00F45319"/>
    <w:rsid w:val="00F45882"/>
    <w:rsid w:val="00F45EBD"/>
    <w:rsid w:val="00F45FF2"/>
    <w:rsid w:val="00F461C6"/>
    <w:rsid w:val="00F464DC"/>
    <w:rsid w:val="00F46A5F"/>
    <w:rsid w:val="00F47003"/>
    <w:rsid w:val="00F470C5"/>
    <w:rsid w:val="00F4711D"/>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613"/>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321"/>
    <w:rsid w:val="00F56BF6"/>
    <w:rsid w:val="00F56C19"/>
    <w:rsid w:val="00F56F20"/>
    <w:rsid w:val="00F5753C"/>
    <w:rsid w:val="00F57BD5"/>
    <w:rsid w:val="00F57CC4"/>
    <w:rsid w:val="00F600F5"/>
    <w:rsid w:val="00F60366"/>
    <w:rsid w:val="00F604A4"/>
    <w:rsid w:val="00F613BE"/>
    <w:rsid w:val="00F61F7A"/>
    <w:rsid w:val="00F6236E"/>
    <w:rsid w:val="00F625BA"/>
    <w:rsid w:val="00F62A3B"/>
    <w:rsid w:val="00F62B7C"/>
    <w:rsid w:val="00F62CA1"/>
    <w:rsid w:val="00F6323A"/>
    <w:rsid w:val="00F63426"/>
    <w:rsid w:val="00F63889"/>
    <w:rsid w:val="00F63AD4"/>
    <w:rsid w:val="00F63D3B"/>
    <w:rsid w:val="00F641D5"/>
    <w:rsid w:val="00F64223"/>
    <w:rsid w:val="00F64389"/>
    <w:rsid w:val="00F6445B"/>
    <w:rsid w:val="00F64862"/>
    <w:rsid w:val="00F648EC"/>
    <w:rsid w:val="00F648F3"/>
    <w:rsid w:val="00F64ADA"/>
    <w:rsid w:val="00F65036"/>
    <w:rsid w:val="00F653D9"/>
    <w:rsid w:val="00F6544E"/>
    <w:rsid w:val="00F657FE"/>
    <w:rsid w:val="00F66013"/>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305"/>
    <w:rsid w:val="00F7431C"/>
    <w:rsid w:val="00F74A15"/>
    <w:rsid w:val="00F74CD0"/>
    <w:rsid w:val="00F74FC9"/>
    <w:rsid w:val="00F75091"/>
    <w:rsid w:val="00F75B38"/>
    <w:rsid w:val="00F75BE7"/>
    <w:rsid w:val="00F76008"/>
    <w:rsid w:val="00F763FE"/>
    <w:rsid w:val="00F76C44"/>
    <w:rsid w:val="00F76D0F"/>
    <w:rsid w:val="00F76E81"/>
    <w:rsid w:val="00F770F9"/>
    <w:rsid w:val="00F77345"/>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2BF"/>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BCB"/>
    <w:rsid w:val="00F95DF7"/>
    <w:rsid w:val="00F96848"/>
    <w:rsid w:val="00F96BB9"/>
    <w:rsid w:val="00F96ED7"/>
    <w:rsid w:val="00F972AA"/>
    <w:rsid w:val="00F974FB"/>
    <w:rsid w:val="00F976E9"/>
    <w:rsid w:val="00FA0599"/>
    <w:rsid w:val="00FA098A"/>
    <w:rsid w:val="00FA0BA9"/>
    <w:rsid w:val="00FA0CCC"/>
    <w:rsid w:val="00FA1079"/>
    <w:rsid w:val="00FA11C4"/>
    <w:rsid w:val="00FA1695"/>
    <w:rsid w:val="00FA1AB4"/>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737"/>
    <w:rsid w:val="00FB6E25"/>
    <w:rsid w:val="00FB728C"/>
    <w:rsid w:val="00FB7791"/>
    <w:rsid w:val="00FB7A26"/>
    <w:rsid w:val="00FB7FF7"/>
    <w:rsid w:val="00FC0038"/>
    <w:rsid w:val="00FC0404"/>
    <w:rsid w:val="00FC0C0B"/>
    <w:rsid w:val="00FC10B6"/>
    <w:rsid w:val="00FC13C4"/>
    <w:rsid w:val="00FC16C7"/>
    <w:rsid w:val="00FC1733"/>
    <w:rsid w:val="00FC1975"/>
    <w:rsid w:val="00FC19BA"/>
    <w:rsid w:val="00FC1CAD"/>
    <w:rsid w:val="00FC20F9"/>
    <w:rsid w:val="00FC211C"/>
    <w:rsid w:val="00FC277E"/>
    <w:rsid w:val="00FC2996"/>
    <w:rsid w:val="00FC2C1A"/>
    <w:rsid w:val="00FC2DB4"/>
    <w:rsid w:val="00FC3C1C"/>
    <w:rsid w:val="00FC3D31"/>
    <w:rsid w:val="00FC3FCD"/>
    <w:rsid w:val="00FC4056"/>
    <w:rsid w:val="00FC4584"/>
    <w:rsid w:val="00FC4F4B"/>
    <w:rsid w:val="00FC501E"/>
    <w:rsid w:val="00FC551D"/>
    <w:rsid w:val="00FC55E2"/>
    <w:rsid w:val="00FC5A97"/>
    <w:rsid w:val="00FC5F9E"/>
    <w:rsid w:val="00FC6878"/>
    <w:rsid w:val="00FC6CC1"/>
    <w:rsid w:val="00FC6D12"/>
    <w:rsid w:val="00FC700B"/>
    <w:rsid w:val="00FC78BA"/>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958"/>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638"/>
    <w:rsid w:val="00FE09BD"/>
    <w:rsid w:val="00FE0B61"/>
    <w:rsid w:val="00FE14B6"/>
    <w:rsid w:val="00FE16C9"/>
    <w:rsid w:val="00FE16FF"/>
    <w:rsid w:val="00FE1866"/>
    <w:rsid w:val="00FE1F76"/>
    <w:rsid w:val="00FE2260"/>
    <w:rsid w:val="00FE29BF"/>
    <w:rsid w:val="00FE3984"/>
    <w:rsid w:val="00FE3AE6"/>
    <w:rsid w:val="00FE3DE8"/>
    <w:rsid w:val="00FE3E8D"/>
    <w:rsid w:val="00FE43E8"/>
    <w:rsid w:val="00FE47FF"/>
    <w:rsid w:val="00FE4920"/>
    <w:rsid w:val="00FE49F2"/>
    <w:rsid w:val="00FE4F8C"/>
    <w:rsid w:val="00FE54F8"/>
    <w:rsid w:val="00FE565E"/>
    <w:rsid w:val="00FE578A"/>
    <w:rsid w:val="00FE599F"/>
    <w:rsid w:val="00FE61D2"/>
    <w:rsid w:val="00FE6368"/>
    <w:rsid w:val="00FE6D69"/>
    <w:rsid w:val="00FE7432"/>
    <w:rsid w:val="00FE7577"/>
    <w:rsid w:val="00FE76A0"/>
    <w:rsid w:val="00FE7A73"/>
    <w:rsid w:val="00FE7D4A"/>
    <w:rsid w:val="00FE7ED4"/>
    <w:rsid w:val="00FF012B"/>
    <w:rsid w:val="00FF0190"/>
    <w:rsid w:val="00FF077A"/>
    <w:rsid w:val="00FF07A0"/>
    <w:rsid w:val="00FF0A98"/>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5F34"/>
    <w:rsid w:val="00FF6015"/>
    <w:rsid w:val="00FF6482"/>
    <w:rsid w:val="00FF68CF"/>
    <w:rsid w:val="00FF6A43"/>
    <w:rsid w:val="00FF7099"/>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29E95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paragraph" w:customStyle="1" w:styleId="LGTdoc">
    <w:name w:val="LGTdoc_본문"/>
    <w:basedOn w:val="Normal"/>
    <w:rsid w:val="0076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Proposal">
    <w:name w:val="Proposal"/>
    <w:basedOn w:val="Normal"/>
    <w:rsid w:val="00A30D83"/>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A30D83"/>
    <w:pPr>
      <w:numPr>
        <w:numId w:val="27"/>
      </w:numPr>
      <w:ind w:left="1701" w:hanging="1701"/>
    </w:pPr>
  </w:style>
  <w:style w:type="character" w:styleId="PlaceholderText">
    <w:name w:val="Placeholder Text"/>
    <w:basedOn w:val="DefaultParagraphFont"/>
    <w:uiPriority w:val="99"/>
    <w:semiHidden/>
    <w:rsid w:val="00F770F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02203821">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19288746">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7702610">
      <w:bodyDiv w:val="1"/>
      <w:marLeft w:val="0"/>
      <w:marRight w:val="0"/>
      <w:marTop w:val="0"/>
      <w:marBottom w:val="0"/>
      <w:divBdr>
        <w:top w:val="none" w:sz="0" w:space="0" w:color="auto"/>
        <w:left w:val="none" w:sz="0" w:space="0" w:color="auto"/>
        <w:bottom w:val="none" w:sz="0" w:space="0" w:color="auto"/>
        <w:right w:val="none" w:sz="0" w:space="0" w:color="auto"/>
      </w:divBdr>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42548394">
      <w:bodyDiv w:val="1"/>
      <w:marLeft w:val="0"/>
      <w:marRight w:val="0"/>
      <w:marTop w:val="0"/>
      <w:marBottom w:val="0"/>
      <w:divBdr>
        <w:top w:val="none" w:sz="0" w:space="0" w:color="auto"/>
        <w:left w:val="none" w:sz="0" w:space="0" w:color="auto"/>
        <w:bottom w:val="none" w:sz="0" w:space="0" w:color="auto"/>
        <w:right w:val="none" w:sz="0" w:space="0" w:color="auto"/>
      </w:divBdr>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2865</Words>
  <Characters>16337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2017-08-11T11:56:00Z</dcterms:created>
  <dcterms:modified xsi:type="dcterms:W3CDTF">2017-08-11T11:56:00Z</dcterms:modified>
</cp:coreProperties>
</file>